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40" w:type="dxa"/>
        <w:tblInd w:w="-318" w:type="dxa"/>
        <w:tblLook w:val="04A0" w:firstRow="1" w:lastRow="0" w:firstColumn="1" w:lastColumn="0" w:noHBand="0" w:noVBand="1"/>
      </w:tblPr>
      <w:tblGrid>
        <w:gridCol w:w="2330"/>
        <w:gridCol w:w="2380"/>
        <w:gridCol w:w="2541"/>
        <w:gridCol w:w="2211"/>
        <w:gridCol w:w="178"/>
      </w:tblGrid>
      <w:tr w:rsidR="003C6F27" w:rsidRPr="003C6F27" w:rsidTr="00B61DC8">
        <w:trPr>
          <w:gridAfter w:val="1"/>
          <w:wAfter w:w="178" w:type="dxa"/>
          <w:trHeight w:val="708"/>
        </w:trPr>
        <w:tc>
          <w:tcPr>
            <w:tcW w:w="9462" w:type="dxa"/>
            <w:gridSpan w:val="4"/>
          </w:tcPr>
          <w:p w:rsidR="001644C4" w:rsidRPr="009D34A1" w:rsidRDefault="003C6F27" w:rsidP="003C6F27">
            <w:pPr>
              <w:pStyle w:val="Ttulo1"/>
              <w:spacing w:before="0" w:after="0"/>
              <w:jc w:val="both"/>
              <w:outlineLvl w:val="0"/>
              <w:rPr>
                <w:color w:val="FF0000"/>
                <w:sz w:val="20"/>
                <w:szCs w:val="20"/>
              </w:rPr>
            </w:pPr>
            <w:r w:rsidRPr="009D34A1">
              <w:rPr>
                <w:color w:val="FF0000"/>
                <w:sz w:val="20"/>
                <w:szCs w:val="20"/>
              </w:rPr>
              <w:t xml:space="preserve">CORTE CONSTITUCIONAL - </w:t>
            </w:r>
            <w:r w:rsidR="000D4FD9" w:rsidRPr="009D34A1">
              <w:rPr>
                <w:color w:val="FF0000"/>
                <w:sz w:val="20"/>
                <w:szCs w:val="20"/>
              </w:rPr>
              <w:t>SENTENCIA C-364/12</w:t>
            </w:r>
            <w:r w:rsidRPr="009D34A1">
              <w:rPr>
                <w:color w:val="FF0000"/>
                <w:sz w:val="20"/>
                <w:szCs w:val="20"/>
              </w:rPr>
              <w:t>.</w:t>
            </w:r>
          </w:p>
          <w:p w:rsidR="002D5716" w:rsidRPr="003C6F27" w:rsidRDefault="000D4FD9" w:rsidP="003C6F27">
            <w:pPr>
              <w:pStyle w:val="Ttulo1"/>
              <w:spacing w:before="0" w:after="0"/>
              <w:jc w:val="both"/>
              <w:outlineLvl w:val="0"/>
              <w:rPr>
                <w:color w:val="FF0000"/>
                <w:sz w:val="20"/>
                <w:szCs w:val="20"/>
                <w:lang w:val="es-ES" w:eastAsia="es-ES"/>
              </w:rPr>
            </w:pPr>
            <w:r w:rsidRPr="003C6F27">
              <w:rPr>
                <w:color w:val="FF0000"/>
                <w:sz w:val="20"/>
                <w:szCs w:val="20"/>
                <w:lang w:val="es-ES" w:eastAsia="es-ES"/>
              </w:rPr>
              <w:t>DECOMISO DEFINITIVO DE PRODUCTOS, ELEMENTOS O MEDIOS UTILIZADOS PARA COMETER UNA INFRACCION AMBIENTAL</w:t>
            </w:r>
            <w:r w:rsidR="003C6F27">
              <w:rPr>
                <w:color w:val="FF0000"/>
                <w:sz w:val="20"/>
                <w:szCs w:val="20"/>
                <w:lang w:val="es-ES" w:eastAsia="es-ES"/>
              </w:rPr>
              <w:t>.</w:t>
            </w:r>
          </w:p>
          <w:p w:rsidR="001644C4" w:rsidRPr="003C6F27" w:rsidRDefault="001644C4" w:rsidP="003C6F27">
            <w:pPr>
              <w:jc w:val="both"/>
              <w:rPr>
                <w:rFonts w:ascii="Arial" w:hAnsi="Arial" w:cs="Arial"/>
                <w:b/>
                <w:color w:val="FF0000"/>
                <w:sz w:val="20"/>
                <w:szCs w:val="20"/>
                <w:lang w:val="es-ES" w:eastAsia="es-ES"/>
              </w:rPr>
            </w:pPr>
            <w:r w:rsidRPr="003C6F27">
              <w:rPr>
                <w:rFonts w:ascii="Arial" w:hAnsi="Arial" w:cs="Arial"/>
                <w:b/>
                <w:color w:val="FF0000"/>
                <w:sz w:val="20"/>
                <w:szCs w:val="20"/>
                <w:lang w:val="es-ES" w:eastAsia="es-ES"/>
              </w:rPr>
              <w:t>D</w:t>
            </w:r>
            <w:r w:rsidR="003C6F27">
              <w:rPr>
                <w:rFonts w:ascii="Arial" w:hAnsi="Arial" w:cs="Arial"/>
                <w:b/>
                <w:color w:val="FF0000"/>
                <w:sz w:val="20"/>
                <w:szCs w:val="20"/>
                <w:lang w:val="es-ES" w:eastAsia="es-ES"/>
              </w:rPr>
              <w:t>EMANDA DE INCONSTITUCIONALIDAD</w:t>
            </w:r>
            <w:r w:rsidRPr="003C6F27">
              <w:rPr>
                <w:rFonts w:ascii="Arial" w:hAnsi="Arial" w:cs="Arial"/>
                <w:b/>
                <w:color w:val="FF0000"/>
                <w:sz w:val="20"/>
                <w:szCs w:val="20"/>
                <w:lang w:val="es-ES" w:eastAsia="es-ES"/>
              </w:rPr>
              <w:t xml:space="preserve"> </w:t>
            </w:r>
            <w:r w:rsidR="003C6F27">
              <w:rPr>
                <w:rFonts w:ascii="Arial" w:hAnsi="Arial" w:cs="Arial"/>
                <w:b/>
                <w:color w:val="FF0000"/>
                <w:sz w:val="20"/>
                <w:szCs w:val="20"/>
                <w:lang w:val="es-ES" w:eastAsia="es-ES"/>
              </w:rPr>
              <w:t>C</w:t>
            </w:r>
            <w:r w:rsidRPr="003C6F27">
              <w:rPr>
                <w:rFonts w:ascii="Arial" w:hAnsi="Arial" w:cs="Arial"/>
                <w:b/>
                <w:color w:val="FF0000"/>
                <w:sz w:val="20"/>
                <w:szCs w:val="20"/>
                <w:lang w:val="es-ES" w:eastAsia="es-ES"/>
              </w:rPr>
              <w:t xml:space="preserve">ONTRA </w:t>
            </w:r>
            <w:r w:rsidR="003C6F27">
              <w:rPr>
                <w:rFonts w:ascii="Arial" w:hAnsi="Arial" w:cs="Arial"/>
                <w:b/>
                <w:color w:val="FF0000"/>
                <w:sz w:val="20"/>
                <w:szCs w:val="20"/>
                <w:lang w:val="es-ES" w:eastAsia="es-ES"/>
              </w:rPr>
              <w:t xml:space="preserve">EL </w:t>
            </w:r>
            <w:r w:rsidR="00B61DC8" w:rsidRPr="003C6F27">
              <w:rPr>
                <w:rFonts w:ascii="Arial" w:hAnsi="Arial" w:cs="Arial"/>
                <w:b/>
                <w:color w:val="FF0000"/>
                <w:sz w:val="20"/>
                <w:szCs w:val="20"/>
                <w:lang w:val="es-ES" w:eastAsia="es-ES"/>
              </w:rPr>
              <w:t>ARTÍCULO</w:t>
            </w:r>
            <w:r w:rsidRPr="003C6F27">
              <w:rPr>
                <w:rFonts w:ascii="Arial" w:hAnsi="Arial" w:cs="Arial"/>
                <w:b/>
                <w:color w:val="FF0000"/>
                <w:sz w:val="20"/>
                <w:szCs w:val="20"/>
                <w:lang w:val="es-ES" w:eastAsia="es-ES"/>
              </w:rPr>
              <w:t xml:space="preserve"> 47 DE LA LEY 133 DE 2009</w:t>
            </w:r>
            <w:r w:rsidR="003C6F27">
              <w:rPr>
                <w:rFonts w:ascii="Arial" w:hAnsi="Arial" w:cs="Arial"/>
                <w:b/>
                <w:color w:val="FF0000"/>
                <w:sz w:val="20"/>
                <w:szCs w:val="20"/>
                <w:lang w:val="es-ES" w:eastAsia="es-ES"/>
              </w:rPr>
              <w:t>.</w:t>
            </w:r>
          </w:p>
          <w:p w:rsidR="001644C4" w:rsidRPr="003C6F27" w:rsidRDefault="001644C4" w:rsidP="003C6F27">
            <w:pPr>
              <w:jc w:val="both"/>
              <w:rPr>
                <w:rFonts w:ascii="Arial" w:hAnsi="Arial" w:cs="Arial"/>
                <w:b/>
                <w:color w:val="FF0000"/>
                <w:sz w:val="20"/>
                <w:szCs w:val="20"/>
                <w:lang w:val="es-ES" w:eastAsia="es-ES"/>
              </w:rPr>
            </w:pPr>
            <w:r w:rsidRPr="003C6F27">
              <w:rPr>
                <w:rFonts w:ascii="Arial" w:hAnsi="Arial" w:cs="Arial"/>
                <w:b/>
                <w:color w:val="FF0000"/>
                <w:sz w:val="20"/>
                <w:szCs w:val="20"/>
                <w:lang w:val="es-ES" w:eastAsia="es-ES"/>
              </w:rPr>
              <w:t>ACTOR: CARLOS ANDRES ECHEVERRY RESTREPO</w:t>
            </w:r>
            <w:r w:rsidR="003C6F27">
              <w:rPr>
                <w:rFonts w:ascii="Arial" w:hAnsi="Arial" w:cs="Arial"/>
                <w:b/>
                <w:color w:val="FF0000"/>
                <w:sz w:val="20"/>
                <w:szCs w:val="20"/>
                <w:lang w:val="es-ES" w:eastAsia="es-ES"/>
              </w:rPr>
              <w:t>.</w:t>
            </w:r>
          </w:p>
          <w:p w:rsidR="001644C4" w:rsidRPr="003C6F27" w:rsidRDefault="001644C4" w:rsidP="003C6F27">
            <w:pPr>
              <w:jc w:val="both"/>
              <w:rPr>
                <w:rFonts w:ascii="Arial" w:hAnsi="Arial" w:cs="Arial"/>
                <w:color w:val="FF0000"/>
                <w:sz w:val="20"/>
                <w:szCs w:val="20"/>
                <w:lang w:val="es-ES" w:eastAsia="es-ES"/>
              </w:rPr>
            </w:pPr>
            <w:r w:rsidRPr="003C6F27">
              <w:rPr>
                <w:rFonts w:ascii="Arial" w:hAnsi="Arial" w:cs="Arial"/>
                <w:b/>
                <w:color w:val="FF0000"/>
                <w:sz w:val="20"/>
                <w:szCs w:val="20"/>
                <w:lang w:val="es-ES" w:eastAsia="es-ES"/>
              </w:rPr>
              <w:t>BOGOTA D.C</w:t>
            </w:r>
            <w:r w:rsidR="009D34A1">
              <w:rPr>
                <w:rFonts w:ascii="Arial" w:hAnsi="Arial" w:cs="Arial"/>
                <w:b/>
                <w:color w:val="FF0000"/>
                <w:sz w:val="20"/>
                <w:szCs w:val="20"/>
                <w:lang w:val="es-ES" w:eastAsia="es-ES"/>
              </w:rPr>
              <w:t>.</w:t>
            </w:r>
            <w:r w:rsidRPr="003C6F27">
              <w:rPr>
                <w:rFonts w:ascii="Arial" w:hAnsi="Arial" w:cs="Arial"/>
                <w:b/>
                <w:color w:val="FF0000"/>
                <w:sz w:val="20"/>
                <w:szCs w:val="20"/>
                <w:lang w:val="es-ES" w:eastAsia="es-ES"/>
              </w:rPr>
              <w:t xml:space="preserve"> DIECISEIS (16) DE MAYO DE DOS MIL DOCE (2012)</w:t>
            </w:r>
            <w:r w:rsidR="003C6F27">
              <w:rPr>
                <w:rFonts w:ascii="Arial" w:hAnsi="Arial" w:cs="Arial"/>
                <w:b/>
                <w:color w:val="FF0000"/>
                <w:sz w:val="20"/>
                <w:szCs w:val="20"/>
                <w:lang w:val="es-ES" w:eastAsia="es-ES"/>
              </w:rPr>
              <w:t>.</w:t>
            </w:r>
          </w:p>
        </w:tc>
      </w:tr>
      <w:tr w:rsidR="003C6F27" w:rsidRPr="003C6F27" w:rsidTr="00B6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30"/>
        </w:trPr>
        <w:tc>
          <w:tcPr>
            <w:tcW w:w="9640" w:type="dxa"/>
            <w:gridSpan w:val="5"/>
          </w:tcPr>
          <w:p w:rsidR="002D5716" w:rsidRPr="003C6F27" w:rsidRDefault="002D5716" w:rsidP="003C6F27">
            <w:pPr>
              <w:jc w:val="both"/>
              <w:rPr>
                <w:rFonts w:ascii="Arial" w:hAnsi="Arial" w:cs="Arial"/>
                <w:b/>
                <w:color w:val="FF0000"/>
                <w:sz w:val="20"/>
                <w:szCs w:val="20"/>
              </w:rPr>
            </w:pPr>
            <w:r w:rsidRPr="003C6F27">
              <w:rPr>
                <w:rFonts w:ascii="Arial" w:hAnsi="Arial" w:cs="Arial"/>
                <w:b/>
                <w:color w:val="FF0000"/>
                <w:sz w:val="20"/>
                <w:szCs w:val="20"/>
              </w:rPr>
              <w:t>PROBLEMA JURIDICO:</w:t>
            </w:r>
            <w:r w:rsidR="003C6F27">
              <w:rPr>
                <w:rFonts w:ascii="Arial" w:hAnsi="Arial" w:cs="Arial"/>
                <w:b/>
                <w:color w:val="FF0000"/>
                <w:sz w:val="20"/>
                <w:szCs w:val="20"/>
              </w:rPr>
              <w:t xml:space="preserve"> La equí</w:t>
            </w:r>
            <w:r w:rsidR="00512298" w:rsidRPr="003C6F27">
              <w:rPr>
                <w:rFonts w:ascii="Arial" w:hAnsi="Arial" w:cs="Arial"/>
                <w:b/>
                <w:color w:val="FF0000"/>
                <w:sz w:val="20"/>
                <w:szCs w:val="20"/>
              </w:rPr>
              <w:t>voca interpretación de las figuras jurídicas de la extinción de dominio y e</w:t>
            </w:r>
            <w:r w:rsidR="00227F7C" w:rsidRPr="003C6F27">
              <w:rPr>
                <w:rFonts w:ascii="Arial" w:hAnsi="Arial" w:cs="Arial"/>
                <w:b/>
                <w:color w:val="FF0000"/>
                <w:sz w:val="20"/>
                <w:szCs w:val="20"/>
              </w:rPr>
              <w:t>l decomiso definitivo</w:t>
            </w:r>
            <w:r w:rsidR="003C6F27">
              <w:rPr>
                <w:rFonts w:ascii="Arial" w:hAnsi="Arial" w:cs="Arial"/>
                <w:b/>
                <w:color w:val="FF0000"/>
                <w:sz w:val="20"/>
                <w:szCs w:val="20"/>
              </w:rPr>
              <w:t>;</w:t>
            </w:r>
            <w:r w:rsidR="00227F7C" w:rsidRPr="003C6F27">
              <w:rPr>
                <w:rFonts w:ascii="Arial" w:hAnsi="Arial" w:cs="Arial"/>
                <w:b/>
                <w:color w:val="FF0000"/>
                <w:sz w:val="20"/>
                <w:szCs w:val="20"/>
              </w:rPr>
              <w:t xml:space="preserve"> sus fines,</w:t>
            </w:r>
            <w:r w:rsidR="00512298" w:rsidRPr="003C6F27">
              <w:rPr>
                <w:rFonts w:ascii="Arial" w:hAnsi="Arial" w:cs="Arial"/>
                <w:b/>
                <w:color w:val="FF0000"/>
                <w:sz w:val="20"/>
                <w:szCs w:val="20"/>
              </w:rPr>
              <w:t xml:space="preserve"> funciones</w:t>
            </w:r>
            <w:r w:rsidR="00227F7C" w:rsidRPr="003C6F27">
              <w:rPr>
                <w:rFonts w:ascii="Arial" w:hAnsi="Arial" w:cs="Arial"/>
                <w:b/>
                <w:color w:val="FF0000"/>
                <w:sz w:val="20"/>
                <w:szCs w:val="20"/>
              </w:rPr>
              <w:t>, cuando procede</w:t>
            </w:r>
            <w:r w:rsidR="003C6F27">
              <w:rPr>
                <w:rFonts w:ascii="Arial" w:hAnsi="Arial" w:cs="Arial"/>
                <w:b/>
                <w:color w:val="FF0000"/>
                <w:sz w:val="20"/>
                <w:szCs w:val="20"/>
              </w:rPr>
              <w:t xml:space="preserve"> </w:t>
            </w:r>
            <w:r w:rsidR="00512298" w:rsidRPr="003C6F27">
              <w:rPr>
                <w:rFonts w:ascii="Arial" w:hAnsi="Arial" w:cs="Arial"/>
                <w:b/>
                <w:color w:val="FF0000"/>
                <w:sz w:val="20"/>
                <w:szCs w:val="20"/>
              </w:rPr>
              <w:t>y q</w:t>
            </w:r>
            <w:r w:rsidR="003C6F27">
              <w:rPr>
                <w:rFonts w:ascii="Arial" w:hAnsi="Arial" w:cs="Arial"/>
                <w:b/>
                <w:color w:val="FF0000"/>
                <w:sz w:val="20"/>
                <w:szCs w:val="20"/>
              </w:rPr>
              <w:t xml:space="preserve">uien es la autoridad competente </w:t>
            </w:r>
            <w:r w:rsidR="00512298" w:rsidRPr="003C6F27">
              <w:rPr>
                <w:rFonts w:ascii="Arial" w:hAnsi="Arial" w:cs="Arial"/>
                <w:b/>
                <w:color w:val="FF0000"/>
                <w:sz w:val="20"/>
                <w:szCs w:val="20"/>
              </w:rPr>
              <w:t>para decretar alguna de las dos figuras</w:t>
            </w:r>
            <w:r w:rsidR="003C6F27">
              <w:rPr>
                <w:rFonts w:ascii="Arial" w:hAnsi="Arial" w:cs="Arial"/>
                <w:b/>
                <w:color w:val="FF0000"/>
                <w:sz w:val="20"/>
                <w:szCs w:val="20"/>
              </w:rPr>
              <w:t>.</w:t>
            </w:r>
            <w:r w:rsidR="00512298" w:rsidRPr="003C6F27">
              <w:rPr>
                <w:rFonts w:ascii="Arial" w:hAnsi="Arial" w:cs="Arial"/>
                <w:b/>
                <w:color w:val="FF0000"/>
                <w:sz w:val="20"/>
                <w:szCs w:val="20"/>
              </w:rPr>
              <w:t xml:space="preserve"> </w:t>
            </w:r>
          </w:p>
        </w:tc>
      </w:tr>
      <w:tr w:rsidR="003C6F27" w:rsidRPr="003C6F27" w:rsidTr="00B6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2330" w:type="dxa"/>
          </w:tcPr>
          <w:p w:rsidR="002D5716" w:rsidRPr="003C6F27" w:rsidRDefault="00597E13" w:rsidP="003D5A31">
            <w:pPr>
              <w:jc w:val="center"/>
              <w:rPr>
                <w:rFonts w:ascii="Arial" w:hAnsi="Arial" w:cs="Arial"/>
                <w:b/>
                <w:color w:val="FF0000"/>
                <w:sz w:val="20"/>
                <w:szCs w:val="20"/>
              </w:rPr>
            </w:pPr>
            <w:r w:rsidRPr="003C6F27">
              <w:rPr>
                <w:rFonts w:ascii="Arial" w:hAnsi="Arial" w:cs="Arial"/>
                <w:b/>
                <w:color w:val="FF0000"/>
                <w:sz w:val="20"/>
                <w:szCs w:val="20"/>
              </w:rPr>
              <w:t>DEMANDA</w:t>
            </w:r>
          </w:p>
        </w:tc>
        <w:tc>
          <w:tcPr>
            <w:tcW w:w="2380" w:type="dxa"/>
            <w:shd w:val="clear" w:color="auto" w:fill="auto"/>
          </w:tcPr>
          <w:p w:rsidR="004F5D45" w:rsidRPr="003C6F27" w:rsidRDefault="004F5D45" w:rsidP="003D5A31">
            <w:pPr>
              <w:pStyle w:val="Textoindependiente2"/>
              <w:jc w:val="center"/>
              <w:rPr>
                <w:rFonts w:ascii="Arial" w:hAnsi="Arial" w:cs="Arial"/>
                <w:b/>
                <w:color w:val="FF0000"/>
                <w:sz w:val="20"/>
                <w:lang w:val="es-CO"/>
              </w:rPr>
            </w:pPr>
            <w:r w:rsidRPr="003C6F27">
              <w:rPr>
                <w:rFonts w:ascii="Arial" w:hAnsi="Arial" w:cs="Arial"/>
                <w:b/>
                <w:color w:val="FF0000"/>
                <w:sz w:val="20"/>
                <w:lang w:val="es-CO"/>
              </w:rPr>
              <w:t>INTERVENCIONES</w:t>
            </w:r>
          </w:p>
          <w:p w:rsidR="002D5716" w:rsidRPr="003C6F27" w:rsidRDefault="002D5716" w:rsidP="003D5A31">
            <w:pPr>
              <w:jc w:val="center"/>
              <w:rPr>
                <w:rFonts w:ascii="Arial" w:hAnsi="Arial" w:cs="Arial"/>
                <w:color w:val="FF0000"/>
                <w:sz w:val="20"/>
                <w:szCs w:val="20"/>
              </w:rPr>
            </w:pPr>
          </w:p>
        </w:tc>
        <w:tc>
          <w:tcPr>
            <w:tcW w:w="2541" w:type="dxa"/>
            <w:shd w:val="clear" w:color="auto" w:fill="auto"/>
          </w:tcPr>
          <w:p w:rsidR="002D5716" w:rsidRPr="003C6F27" w:rsidRDefault="005E1BA8" w:rsidP="003D5A31">
            <w:pPr>
              <w:jc w:val="center"/>
              <w:rPr>
                <w:rFonts w:ascii="Arial" w:hAnsi="Arial" w:cs="Arial"/>
                <w:color w:val="FF0000"/>
                <w:sz w:val="20"/>
                <w:szCs w:val="20"/>
              </w:rPr>
            </w:pPr>
            <w:r w:rsidRPr="003C6F27">
              <w:rPr>
                <w:rFonts w:ascii="Arial" w:hAnsi="Arial" w:cs="Arial"/>
                <w:b/>
                <w:color w:val="FF0000"/>
                <w:sz w:val="20"/>
                <w:szCs w:val="20"/>
              </w:rPr>
              <w:t>CONSIDERACIONES</w:t>
            </w:r>
          </w:p>
        </w:tc>
        <w:tc>
          <w:tcPr>
            <w:tcW w:w="2389" w:type="dxa"/>
            <w:gridSpan w:val="2"/>
            <w:shd w:val="clear" w:color="auto" w:fill="auto"/>
          </w:tcPr>
          <w:p w:rsidR="002D5716" w:rsidRPr="003C6F27" w:rsidRDefault="001527B3" w:rsidP="003D5A31">
            <w:pPr>
              <w:jc w:val="center"/>
              <w:rPr>
                <w:rFonts w:ascii="Arial" w:hAnsi="Arial" w:cs="Arial"/>
                <w:color w:val="FF0000"/>
                <w:sz w:val="20"/>
                <w:szCs w:val="20"/>
              </w:rPr>
            </w:pPr>
            <w:r w:rsidRPr="003C6F27">
              <w:rPr>
                <w:rFonts w:ascii="Arial" w:hAnsi="Arial" w:cs="Arial"/>
                <w:b/>
                <w:color w:val="FF0000"/>
                <w:sz w:val="20"/>
                <w:szCs w:val="20"/>
              </w:rPr>
              <w:t>FALLO</w:t>
            </w:r>
          </w:p>
        </w:tc>
      </w:tr>
      <w:tr w:rsidR="003C6F27" w:rsidRPr="00B61DC8" w:rsidTr="00B6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25"/>
        </w:trPr>
        <w:tc>
          <w:tcPr>
            <w:tcW w:w="2330" w:type="dxa"/>
          </w:tcPr>
          <w:p w:rsidR="00D1565E" w:rsidRPr="00B61DC8" w:rsidRDefault="005B0BA6" w:rsidP="009D34A1">
            <w:pPr>
              <w:pStyle w:val="NormalWeb"/>
              <w:spacing w:before="90" w:beforeAutospacing="0" w:after="45" w:afterAutospacing="0"/>
              <w:ind w:left="75" w:right="75"/>
              <w:jc w:val="both"/>
              <w:rPr>
                <w:rFonts w:ascii="Arial" w:hAnsi="Arial" w:cs="Arial"/>
                <w:color w:val="FF0000"/>
                <w:sz w:val="18"/>
                <w:szCs w:val="18"/>
              </w:rPr>
            </w:pPr>
            <w:r w:rsidRPr="00B61DC8">
              <w:rPr>
                <w:rFonts w:ascii="Arial" w:hAnsi="Arial" w:cs="Arial"/>
                <w:color w:val="FF0000"/>
                <w:sz w:val="18"/>
                <w:szCs w:val="18"/>
              </w:rPr>
              <w:t>El ciudadano Carlos Andrés Echeverry Restrepo</w:t>
            </w:r>
            <w:r w:rsidR="009B18FA" w:rsidRPr="00B61DC8">
              <w:rPr>
                <w:rFonts w:ascii="Arial" w:hAnsi="Arial" w:cs="Arial"/>
                <w:color w:val="FF0000"/>
                <w:sz w:val="18"/>
                <w:szCs w:val="18"/>
              </w:rPr>
              <w:t>,</w:t>
            </w:r>
            <w:r w:rsidRPr="00B61DC8">
              <w:rPr>
                <w:rFonts w:ascii="Arial" w:hAnsi="Arial" w:cs="Arial"/>
                <w:color w:val="FF0000"/>
                <w:sz w:val="18"/>
                <w:szCs w:val="18"/>
              </w:rPr>
              <w:t xml:space="preserve"> interpuso acción pública de inconstitucionalidad contra el artículo 47 de</w:t>
            </w:r>
            <w:r w:rsidR="003C6F27" w:rsidRPr="00B61DC8">
              <w:rPr>
                <w:rFonts w:ascii="Arial" w:hAnsi="Arial" w:cs="Arial"/>
                <w:color w:val="FF0000"/>
                <w:sz w:val="18"/>
                <w:szCs w:val="18"/>
              </w:rPr>
              <w:t xml:space="preserve"> la</w:t>
            </w:r>
            <w:r w:rsidRPr="00B61DC8">
              <w:rPr>
                <w:rFonts w:ascii="Arial" w:hAnsi="Arial" w:cs="Arial"/>
                <w:color w:val="FF0000"/>
                <w:sz w:val="18"/>
                <w:szCs w:val="18"/>
              </w:rPr>
              <w:t xml:space="preserve"> Ley 1333 de 2009</w:t>
            </w:r>
            <w:r w:rsidR="00D1565E" w:rsidRPr="00B61DC8">
              <w:rPr>
                <w:rFonts w:ascii="Arial" w:hAnsi="Arial" w:cs="Arial"/>
                <w:color w:val="FF0000"/>
                <w:sz w:val="18"/>
                <w:szCs w:val="18"/>
              </w:rPr>
              <w:t xml:space="preserve"> (</w:t>
            </w:r>
            <w:r w:rsidR="00D1565E" w:rsidRPr="00B61DC8">
              <w:rPr>
                <w:rStyle w:val="Textoennegrita"/>
                <w:rFonts w:ascii="Arial" w:hAnsi="Arial" w:cs="Arial"/>
                <w:b w:val="0"/>
                <w:color w:val="FF0000"/>
                <w:sz w:val="18"/>
                <w:szCs w:val="18"/>
              </w:rPr>
              <w:t>por la cual se establece el procedimiento sancionatorio ambiental)</w:t>
            </w:r>
            <w:r w:rsidR="00D1565E" w:rsidRPr="00B61DC8">
              <w:rPr>
                <w:rStyle w:val="Textoennegrita"/>
                <w:rFonts w:ascii="Arial" w:hAnsi="Arial" w:cs="Arial"/>
                <w:color w:val="FF0000"/>
                <w:sz w:val="18"/>
                <w:szCs w:val="18"/>
              </w:rPr>
              <w:t xml:space="preserve"> </w:t>
            </w:r>
            <w:r w:rsidRPr="00B61DC8">
              <w:rPr>
                <w:rFonts w:ascii="Arial" w:hAnsi="Arial" w:cs="Arial"/>
                <w:color w:val="FF0000"/>
                <w:sz w:val="18"/>
                <w:szCs w:val="18"/>
              </w:rPr>
              <w:t>al considerar que su contenido normativo es incompatible con los artículo</w:t>
            </w:r>
            <w:r w:rsidR="003C6F27" w:rsidRPr="00B61DC8">
              <w:rPr>
                <w:rFonts w:ascii="Arial" w:hAnsi="Arial" w:cs="Arial"/>
                <w:color w:val="FF0000"/>
                <w:sz w:val="18"/>
                <w:szCs w:val="18"/>
              </w:rPr>
              <w:t>s</w:t>
            </w:r>
            <w:r w:rsidRPr="00B61DC8">
              <w:rPr>
                <w:rFonts w:ascii="Arial" w:hAnsi="Arial" w:cs="Arial"/>
                <w:color w:val="FF0000"/>
                <w:sz w:val="18"/>
                <w:szCs w:val="18"/>
              </w:rPr>
              <w:t xml:space="preserve"> 2º, 4°, 29, 34 y 58 de la Constitución Política y con el </w:t>
            </w:r>
            <w:r w:rsidR="003C6F27" w:rsidRPr="00B61DC8">
              <w:rPr>
                <w:rFonts w:ascii="Arial" w:hAnsi="Arial" w:cs="Arial"/>
                <w:color w:val="FF0000"/>
                <w:sz w:val="18"/>
                <w:szCs w:val="18"/>
              </w:rPr>
              <w:t>a</w:t>
            </w:r>
            <w:r w:rsidRPr="00B61DC8">
              <w:rPr>
                <w:rFonts w:ascii="Arial" w:hAnsi="Arial" w:cs="Arial"/>
                <w:color w:val="FF0000"/>
                <w:sz w:val="18"/>
                <w:szCs w:val="18"/>
              </w:rPr>
              <w:t xml:space="preserve">rtículo 21 de la Convención Americana sobre </w:t>
            </w:r>
            <w:r w:rsidR="00D1565E" w:rsidRPr="00B61DC8">
              <w:rPr>
                <w:rFonts w:ascii="Arial" w:hAnsi="Arial" w:cs="Arial"/>
                <w:color w:val="FF0000"/>
                <w:sz w:val="18"/>
                <w:szCs w:val="18"/>
              </w:rPr>
              <w:t>Derechos Humanos (</w:t>
            </w:r>
            <w:r w:rsidR="003C6F27" w:rsidRPr="00B61DC8">
              <w:rPr>
                <w:rFonts w:ascii="Arial" w:hAnsi="Arial" w:cs="Arial"/>
                <w:bCs/>
                <w:color w:val="FF0000"/>
                <w:sz w:val="18"/>
                <w:szCs w:val="18"/>
              </w:rPr>
              <w:t>Artículo 21.</w:t>
            </w:r>
            <w:r w:rsidR="00D1565E" w:rsidRPr="00B61DC8">
              <w:rPr>
                <w:rFonts w:ascii="Arial" w:hAnsi="Arial" w:cs="Arial"/>
                <w:bCs/>
                <w:color w:val="FF0000"/>
                <w:sz w:val="18"/>
                <w:szCs w:val="18"/>
              </w:rPr>
              <w:t xml:space="preserve">  Derecho a la Propiedad Privada: </w:t>
            </w:r>
            <w:r w:rsidR="00D1565E" w:rsidRPr="00B61DC8">
              <w:rPr>
                <w:rFonts w:ascii="Arial" w:hAnsi="Arial" w:cs="Arial"/>
                <w:color w:val="FF0000"/>
                <w:sz w:val="18"/>
                <w:szCs w:val="18"/>
              </w:rPr>
              <w:t>Toda persona tiene derecho al uso y goce de sus bienes.</w:t>
            </w:r>
            <w:r w:rsidR="003C6F27" w:rsidRPr="00B61DC8">
              <w:rPr>
                <w:rFonts w:ascii="Arial" w:hAnsi="Arial" w:cs="Arial"/>
                <w:color w:val="FF0000"/>
                <w:sz w:val="18"/>
                <w:szCs w:val="18"/>
              </w:rPr>
              <w:t xml:space="preserve"> </w:t>
            </w:r>
            <w:r w:rsidR="00D1565E" w:rsidRPr="00B61DC8">
              <w:rPr>
                <w:rFonts w:ascii="Arial" w:hAnsi="Arial" w:cs="Arial"/>
                <w:color w:val="FF0000"/>
                <w:sz w:val="18"/>
                <w:szCs w:val="18"/>
              </w:rPr>
              <w:t>La ley puede subordinar tal uso y goce al interés social…) (CADH).</w:t>
            </w:r>
          </w:p>
          <w:p w:rsidR="00D1565E" w:rsidRPr="00B61DC8" w:rsidRDefault="00D1565E" w:rsidP="009D34A1">
            <w:pPr>
              <w:pStyle w:val="NormalWeb"/>
              <w:spacing w:before="90" w:beforeAutospacing="0" w:after="45" w:afterAutospacing="0"/>
              <w:ind w:left="75" w:right="75"/>
              <w:jc w:val="both"/>
              <w:rPr>
                <w:rFonts w:ascii="Arial" w:hAnsi="Arial" w:cs="Arial"/>
                <w:color w:val="FF0000"/>
                <w:sz w:val="18"/>
                <w:szCs w:val="18"/>
              </w:rPr>
            </w:pPr>
          </w:p>
          <w:p w:rsidR="004F5D45" w:rsidRPr="00B61DC8" w:rsidRDefault="004F5D45" w:rsidP="009D34A1">
            <w:pPr>
              <w:pStyle w:val="Textoindependiente2"/>
              <w:rPr>
                <w:rFonts w:ascii="Arial" w:hAnsi="Arial" w:cs="Arial"/>
                <w:color w:val="FF0000"/>
                <w:sz w:val="18"/>
                <w:szCs w:val="18"/>
                <w:lang w:val="es-CO"/>
              </w:rPr>
            </w:pPr>
            <w:r w:rsidRPr="00B61DC8">
              <w:rPr>
                <w:rFonts w:ascii="Arial" w:hAnsi="Arial" w:cs="Arial"/>
                <w:color w:val="FF0000"/>
                <w:sz w:val="18"/>
                <w:szCs w:val="18"/>
                <w:lang w:val="es-CO"/>
              </w:rPr>
              <w:t>A juicio del demandante la norma censurada dispone una pérdida permanente de la propiedad bajo la figura del decomiso definitivo</w:t>
            </w:r>
            <w:r w:rsidRPr="00B61DC8">
              <w:rPr>
                <w:rStyle w:val="Refdenotaalpie"/>
                <w:rFonts w:ascii="Arial" w:hAnsi="Arial" w:cs="Arial"/>
                <w:color w:val="FF0000"/>
                <w:sz w:val="18"/>
                <w:szCs w:val="18"/>
                <w:lang w:val="es-CO"/>
              </w:rPr>
              <w:footnoteReference w:id="1"/>
            </w:r>
            <w:r w:rsidRPr="00B61DC8">
              <w:rPr>
                <w:rFonts w:ascii="Arial" w:hAnsi="Arial" w:cs="Arial"/>
                <w:color w:val="FF0000"/>
                <w:sz w:val="18"/>
                <w:szCs w:val="18"/>
                <w:lang w:val="es-CO"/>
              </w:rPr>
              <w:t>, lo que significa “una suerte de ´extinción de domin</w:t>
            </w:r>
            <w:r w:rsidR="003C6F27" w:rsidRPr="00B61DC8">
              <w:rPr>
                <w:rFonts w:ascii="Arial" w:hAnsi="Arial" w:cs="Arial"/>
                <w:color w:val="FF0000"/>
                <w:sz w:val="18"/>
                <w:szCs w:val="18"/>
                <w:lang w:val="es-CO"/>
              </w:rPr>
              <w:t>i</w:t>
            </w:r>
            <w:r w:rsidRPr="00B61DC8">
              <w:rPr>
                <w:rFonts w:ascii="Arial" w:hAnsi="Arial" w:cs="Arial"/>
                <w:color w:val="FF0000"/>
                <w:sz w:val="18"/>
                <w:szCs w:val="18"/>
                <w:lang w:val="es-CO"/>
              </w:rPr>
              <w:t xml:space="preserve">o´, decretada no por una autoridad judicial como lo exige el </w:t>
            </w:r>
            <w:r w:rsidR="003C6F27" w:rsidRPr="00B61DC8">
              <w:rPr>
                <w:rFonts w:ascii="Arial" w:hAnsi="Arial" w:cs="Arial"/>
                <w:color w:val="FF0000"/>
                <w:sz w:val="18"/>
                <w:szCs w:val="18"/>
                <w:lang w:val="es-CO"/>
              </w:rPr>
              <w:t>artículo 34 s</w:t>
            </w:r>
            <w:r w:rsidRPr="00B61DC8">
              <w:rPr>
                <w:rFonts w:ascii="Arial" w:hAnsi="Arial" w:cs="Arial"/>
                <w:color w:val="FF0000"/>
                <w:sz w:val="18"/>
                <w:szCs w:val="18"/>
                <w:lang w:val="es-CO"/>
              </w:rPr>
              <w:t>uperior sino por una autoridad administrativa. No sólo se extingue la propi</w:t>
            </w:r>
            <w:r w:rsidR="003C6F27" w:rsidRPr="00B61DC8">
              <w:rPr>
                <w:rFonts w:ascii="Arial" w:hAnsi="Arial" w:cs="Arial"/>
                <w:color w:val="FF0000"/>
                <w:sz w:val="18"/>
                <w:szCs w:val="18"/>
                <w:lang w:val="es-CO"/>
              </w:rPr>
              <w:t xml:space="preserve">edad sobre un bien que pudo ser </w:t>
            </w:r>
            <w:r w:rsidRPr="00B61DC8">
              <w:rPr>
                <w:rFonts w:ascii="Arial" w:hAnsi="Arial" w:cs="Arial"/>
                <w:color w:val="FF0000"/>
                <w:sz w:val="18"/>
                <w:szCs w:val="18"/>
                <w:lang w:val="es-CO"/>
              </w:rPr>
              <w:t xml:space="preserve">adquirido </w:t>
            </w:r>
            <w:r w:rsidR="003C6F27" w:rsidRPr="00B61DC8">
              <w:rPr>
                <w:rFonts w:ascii="Arial" w:hAnsi="Arial" w:cs="Arial"/>
                <w:color w:val="FF0000"/>
                <w:sz w:val="18"/>
                <w:szCs w:val="18"/>
                <w:lang w:val="es-CO"/>
              </w:rPr>
              <w:t xml:space="preserve"> </w:t>
            </w:r>
            <w:r w:rsidRPr="00B61DC8">
              <w:rPr>
                <w:rFonts w:ascii="Arial" w:hAnsi="Arial" w:cs="Arial"/>
                <w:color w:val="FF0000"/>
                <w:sz w:val="18"/>
                <w:szCs w:val="18"/>
                <w:lang w:val="es-CO"/>
              </w:rPr>
              <w:t xml:space="preserve">legítimamente y con arreglo a la normatividad vigente, sino que se priva </w:t>
            </w:r>
            <w:r w:rsidRPr="00B61DC8">
              <w:rPr>
                <w:rFonts w:ascii="Arial" w:hAnsi="Arial" w:cs="Arial"/>
                <w:color w:val="FF0000"/>
                <w:sz w:val="18"/>
                <w:szCs w:val="18"/>
                <w:lang w:val="es-CO"/>
              </w:rPr>
              <w:lastRenderedPageBreak/>
              <w:t>de justa indemnización a su propietario, configurando así una confiscación, institución jurídica prohibida expresamente por el artículo 34 de la Constitución”. Esa falta de indemnización, en su concepto, comporta un desconocimiento del artículo 21 de la Convención Americana sobre Derechos Humanos, de acuerdo con el cual “Ninguna persona puede ser privada de sus bienes, excepto mediante el pago de indemnización justa, por razones de utilidad pública o de interés social y en los casos y según las f</w:t>
            </w:r>
            <w:r w:rsidR="003C6F27" w:rsidRPr="00B61DC8">
              <w:rPr>
                <w:rFonts w:ascii="Arial" w:hAnsi="Arial" w:cs="Arial"/>
                <w:color w:val="FF0000"/>
                <w:sz w:val="18"/>
                <w:szCs w:val="18"/>
                <w:lang w:val="es-CO"/>
              </w:rPr>
              <w:t>ormas establecidas por la ley.”</w:t>
            </w:r>
          </w:p>
          <w:p w:rsidR="004F5D45" w:rsidRPr="00B61DC8" w:rsidRDefault="004F5D45" w:rsidP="009D34A1">
            <w:pPr>
              <w:pStyle w:val="Textoindependiente2"/>
              <w:rPr>
                <w:rFonts w:ascii="Arial" w:hAnsi="Arial" w:cs="Arial"/>
                <w:color w:val="FF0000"/>
                <w:sz w:val="18"/>
                <w:szCs w:val="18"/>
                <w:lang w:val="es-CO"/>
              </w:rPr>
            </w:pPr>
            <w:r w:rsidRPr="00B61DC8">
              <w:rPr>
                <w:rFonts w:ascii="Arial" w:hAnsi="Arial" w:cs="Arial"/>
                <w:color w:val="FF0000"/>
                <w:sz w:val="18"/>
                <w:szCs w:val="18"/>
                <w:lang w:val="es-CO"/>
              </w:rPr>
              <w:t>Asimismo, argumentó que se desconocen las garantías del debido proceso, contenidas en el artículo 29 de la Constitución Política, en tanto al infractor de las normas ambientales se le sancionaría con la limitación definitiva del derecho de propiedad, lo cual solo puede ser el resultado de un proceso de extinción de dominio que debe ser adelantado por una autoridad judicial y no administrativa como ocurre con la aplicación de la norma demandada.</w:t>
            </w:r>
          </w:p>
          <w:p w:rsidR="004F5D45" w:rsidRPr="00B61DC8" w:rsidRDefault="004F5D45" w:rsidP="009D34A1">
            <w:pPr>
              <w:pStyle w:val="Textoindependiente2"/>
              <w:rPr>
                <w:rFonts w:ascii="Arial" w:hAnsi="Arial" w:cs="Arial"/>
                <w:color w:val="FF0000"/>
                <w:sz w:val="18"/>
                <w:szCs w:val="18"/>
                <w:lang w:val="es-CO"/>
              </w:rPr>
            </w:pPr>
            <w:r w:rsidRPr="00B61DC8">
              <w:rPr>
                <w:rFonts w:ascii="Arial" w:hAnsi="Arial" w:cs="Arial"/>
                <w:color w:val="FF0000"/>
                <w:sz w:val="18"/>
                <w:szCs w:val="18"/>
                <w:lang w:val="es-CO"/>
              </w:rPr>
              <w:t>En el mismo sentido, señaló que el decomiso definitivo de bienes utilizados para cometer una infracción ambiental, previsto en el artículo 47 de la Ley 1333 de 2009, vulnera el artículo 58 de la Constitución Política como</w:t>
            </w:r>
            <w:r w:rsidR="003C6F27" w:rsidRPr="00B61DC8">
              <w:rPr>
                <w:rFonts w:ascii="Arial" w:hAnsi="Arial" w:cs="Arial"/>
                <w:color w:val="FF0000"/>
                <w:sz w:val="18"/>
                <w:szCs w:val="18"/>
                <w:lang w:val="es-CO"/>
              </w:rPr>
              <w:t xml:space="preserve"> </w:t>
            </w:r>
            <w:r w:rsidRPr="00B61DC8">
              <w:rPr>
                <w:rFonts w:ascii="Arial" w:hAnsi="Arial" w:cs="Arial"/>
                <w:color w:val="FF0000"/>
                <w:sz w:val="18"/>
                <w:szCs w:val="18"/>
                <w:lang w:val="es-CO"/>
              </w:rPr>
              <w:t>quiera que se desconoce la reserva judicial y el procedimiento legal para aplicar la extinción de dominio</w:t>
            </w:r>
            <w:r w:rsidR="003C6F27" w:rsidRPr="00B61DC8">
              <w:rPr>
                <w:rFonts w:ascii="Arial" w:hAnsi="Arial" w:cs="Arial"/>
                <w:color w:val="FF0000"/>
                <w:sz w:val="18"/>
                <w:szCs w:val="18"/>
                <w:lang w:val="es-CO"/>
              </w:rPr>
              <w:t>,</w:t>
            </w:r>
            <w:r w:rsidRPr="00B61DC8">
              <w:rPr>
                <w:rFonts w:ascii="Arial" w:hAnsi="Arial" w:cs="Arial"/>
                <w:color w:val="FF0000"/>
                <w:sz w:val="18"/>
                <w:szCs w:val="18"/>
                <w:lang w:val="es-CO"/>
              </w:rPr>
              <w:t xml:space="preserve"> único mecanismo aceptado constitucionalmente para perder la propiedad </w:t>
            </w:r>
            <w:r w:rsidRPr="00B61DC8">
              <w:rPr>
                <w:rFonts w:ascii="Arial" w:hAnsi="Arial" w:cs="Arial"/>
                <w:color w:val="FF0000"/>
                <w:sz w:val="18"/>
                <w:szCs w:val="18"/>
                <w:lang w:val="es-CO"/>
              </w:rPr>
              <w:lastRenderedPageBreak/>
              <w:t>privada.</w:t>
            </w:r>
          </w:p>
          <w:p w:rsidR="004F5D45" w:rsidRPr="00B61DC8" w:rsidRDefault="004F5D45" w:rsidP="009D34A1">
            <w:pPr>
              <w:pStyle w:val="Textoindependiente2"/>
              <w:rPr>
                <w:rFonts w:ascii="Arial" w:hAnsi="Arial" w:cs="Arial"/>
                <w:color w:val="FF0000"/>
                <w:sz w:val="18"/>
                <w:szCs w:val="18"/>
                <w:lang w:val="es-CO"/>
              </w:rPr>
            </w:pPr>
          </w:p>
          <w:p w:rsidR="004F5D45" w:rsidRPr="00B61DC8" w:rsidRDefault="004F5D45" w:rsidP="009D34A1">
            <w:pPr>
              <w:pStyle w:val="Textoindependiente2"/>
              <w:rPr>
                <w:rFonts w:ascii="Arial" w:hAnsi="Arial" w:cs="Arial"/>
                <w:color w:val="FF0000"/>
                <w:sz w:val="18"/>
                <w:szCs w:val="18"/>
                <w:lang w:val="es-CO"/>
              </w:rPr>
            </w:pPr>
          </w:p>
          <w:p w:rsidR="002D5716" w:rsidRPr="00B61DC8" w:rsidRDefault="002D5716" w:rsidP="009D34A1">
            <w:pPr>
              <w:jc w:val="both"/>
              <w:rPr>
                <w:rFonts w:ascii="Arial" w:hAnsi="Arial" w:cs="Arial"/>
                <w:color w:val="FF0000"/>
                <w:sz w:val="18"/>
                <w:szCs w:val="18"/>
              </w:rPr>
            </w:pPr>
          </w:p>
        </w:tc>
        <w:tc>
          <w:tcPr>
            <w:tcW w:w="2380" w:type="dxa"/>
            <w:shd w:val="clear" w:color="auto" w:fill="auto"/>
          </w:tcPr>
          <w:p w:rsidR="003C6F27" w:rsidRPr="00B61DC8" w:rsidRDefault="001644C4" w:rsidP="009D34A1">
            <w:pPr>
              <w:pStyle w:val="Textoindependiente2"/>
              <w:jc w:val="center"/>
              <w:rPr>
                <w:rFonts w:ascii="Arial" w:hAnsi="Arial" w:cs="Arial"/>
                <w:b/>
                <w:color w:val="FF0000"/>
                <w:sz w:val="18"/>
                <w:szCs w:val="18"/>
              </w:rPr>
            </w:pPr>
            <w:r w:rsidRPr="00B61DC8">
              <w:rPr>
                <w:rFonts w:ascii="Arial" w:hAnsi="Arial" w:cs="Arial"/>
                <w:b/>
                <w:color w:val="FF0000"/>
                <w:sz w:val="18"/>
                <w:szCs w:val="18"/>
              </w:rPr>
              <w:lastRenderedPageBreak/>
              <w:t xml:space="preserve">MINISTERIO DE MINAS Y </w:t>
            </w:r>
            <w:r w:rsidR="003E01C9" w:rsidRPr="00B61DC8">
              <w:rPr>
                <w:rFonts w:ascii="Arial" w:hAnsi="Arial" w:cs="Arial"/>
                <w:b/>
                <w:color w:val="FF0000"/>
                <w:sz w:val="18"/>
                <w:szCs w:val="18"/>
              </w:rPr>
              <w:t>ENERGÍA:</w:t>
            </w:r>
          </w:p>
          <w:p w:rsidR="00562C79" w:rsidRPr="00B61DC8" w:rsidRDefault="003C6F27" w:rsidP="009D34A1">
            <w:pPr>
              <w:pStyle w:val="Textoindependiente2"/>
              <w:rPr>
                <w:rFonts w:ascii="Arial" w:hAnsi="Arial" w:cs="Arial"/>
                <w:color w:val="FF0000"/>
                <w:sz w:val="18"/>
                <w:szCs w:val="18"/>
              </w:rPr>
            </w:pPr>
            <w:r w:rsidRPr="00B61DC8">
              <w:rPr>
                <w:rFonts w:ascii="Arial" w:hAnsi="Arial" w:cs="Arial"/>
                <w:color w:val="FF0000"/>
                <w:sz w:val="18"/>
                <w:szCs w:val="18"/>
              </w:rPr>
              <w:t>C</w:t>
            </w:r>
            <w:r w:rsidR="004F5D45" w:rsidRPr="00B61DC8">
              <w:rPr>
                <w:rFonts w:ascii="Arial" w:hAnsi="Arial" w:cs="Arial"/>
                <w:color w:val="FF0000"/>
                <w:sz w:val="18"/>
                <w:szCs w:val="18"/>
              </w:rPr>
              <w:t>ontextualizó el decomiso como una sanción orientada a salvaguardar el medio ambiente</w:t>
            </w:r>
            <w:r w:rsidRPr="00B61DC8">
              <w:rPr>
                <w:rFonts w:ascii="Arial" w:hAnsi="Arial" w:cs="Arial"/>
                <w:color w:val="FF0000"/>
                <w:sz w:val="18"/>
                <w:szCs w:val="18"/>
              </w:rPr>
              <w:t>,</w:t>
            </w:r>
            <w:r w:rsidR="004F5D45" w:rsidRPr="00B61DC8">
              <w:rPr>
                <w:rFonts w:ascii="Arial" w:hAnsi="Arial" w:cs="Arial"/>
                <w:color w:val="FF0000"/>
                <w:sz w:val="18"/>
                <w:szCs w:val="18"/>
              </w:rPr>
              <w:t xml:space="preserve"> como un derecho conexo con el derecho a la vida y a la salud de las personas.  En segundo lugar, advirtió que: “si el derecho de propiedad no cumple con la función social y ecológica y causa un daño al medio ambiente es posible limitarlo. Por lo tanto el decomiso de los productos, elementos, medios e implementos utilizados para infringir las normas ambientales es una medida que limita el derecho de propiedad atendiendo la función social y ecológica de la propiedad.”</w:t>
            </w:r>
          </w:p>
          <w:p w:rsidR="001644C4" w:rsidRPr="00B61DC8" w:rsidRDefault="001644C4" w:rsidP="009D34A1">
            <w:pPr>
              <w:pStyle w:val="Textoindependiente2"/>
              <w:rPr>
                <w:rFonts w:ascii="Arial" w:hAnsi="Arial" w:cs="Arial"/>
                <w:color w:val="FF0000"/>
                <w:sz w:val="18"/>
                <w:szCs w:val="18"/>
              </w:rPr>
            </w:pPr>
          </w:p>
          <w:p w:rsidR="00562C79" w:rsidRPr="00B61DC8" w:rsidRDefault="001644C4" w:rsidP="009D34A1">
            <w:pPr>
              <w:jc w:val="center"/>
              <w:rPr>
                <w:rFonts w:ascii="Arial" w:hAnsi="Arial" w:cs="Arial"/>
                <w:b/>
                <w:color w:val="FF0000"/>
                <w:sz w:val="18"/>
                <w:szCs w:val="18"/>
              </w:rPr>
            </w:pPr>
            <w:r w:rsidRPr="00B61DC8">
              <w:rPr>
                <w:rFonts w:ascii="Arial" w:hAnsi="Arial" w:cs="Arial"/>
                <w:b/>
                <w:color w:val="FF0000"/>
                <w:sz w:val="18"/>
                <w:szCs w:val="18"/>
              </w:rPr>
              <w:t xml:space="preserve">MINISTERIO DE </w:t>
            </w:r>
            <w:r w:rsidR="003C6F27" w:rsidRPr="00B61DC8">
              <w:rPr>
                <w:rFonts w:ascii="Arial" w:hAnsi="Arial" w:cs="Arial"/>
                <w:b/>
                <w:color w:val="FF0000"/>
                <w:sz w:val="18"/>
                <w:szCs w:val="18"/>
              </w:rPr>
              <w:t>A</w:t>
            </w:r>
            <w:r w:rsidRPr="00B61DC8">
              <w:rPr>
                <w:rFonts w:ascii="Arial" w:hAnsi="Arial" w:cs="Arial"/>
                <w:b/>
                <w:color w:val="FF0000"/>
                <w:sz w:val="18"/>
                <w:szCs w:val="18"/>
              </w:rPr>
              <w:t>MBIENTE Y DESARROLLO SOSTENIBLE:</w:t>
            </w:r>
          </w:p>
          <w:p w:rsidR="007109B2" w:rsidRPr="00B61DC8" w:rsidRDefault="007109B2" w:rsidP="009D34A1">
            <w:pPr>
              <w:pStyle w:val="Textoindependiente2"/>
              <w:rPr>
                <w:rFonts w:ascii="Arial" w:hAnsi="Arial" w:cs="Arial"/>
                <w:color w:val="FF0000"/>
                <w:sz w:val="18"/>
                <w:szCs w:val="18"/>
              </w:rPr>
            </w:pPr>
            <w:r w:rsidRPr="00B61DC8">
              <w:rPr>
                <w:rFonts w:ascii="Arial" w:hAnsi="Arial" w:cs="Arial"/>
                <w:color w:val="FF0000"/>
                <w:sz w:val="18"/>
                <w:szCs w:val="18"/>
              </w:rPr>
              <w:t>La representante del Ministerio enfatizó que los mandatos constitucionales relacionados con el derecho a gozar de un ambiente son materializados por el Estado a través de la fijación de políticas ambientales y la imposición de sanciones administrativas, civiles o penales. En particular, refirió que la sanción objeto de demanda fue estudiada por la Corte en la sentencia C-703 de 2010.</w:t>
            </w:r>
          </w:p>
          <w:p w:rsidR="007109B2" w:rsidRPr="00B61DC8" w:rsidRDefault="007109B2" w:rsidP="009D34A1">
            <w:pPr>
              <w:pStyle w:val="Textoindependiente2"/>
              <w:rPr>
                <w:rFonts w:ascii="Arial" w:hAnsi="Arial" w:cs="Arial"/>
                <w:color w:val="FF0000"/>
                <w:sz w:val="18"/>
                <w:szCs w:val="18"/>
              </w:rPr>
            </w:pPr>
          </w:p>
          <w:p w:rsidR="004F5D45" w:rsidRPr="00B61DC8" w:rsidRDefault="007109B2" w:rsidP="009D34A1">
            <w:pPr>
              <w:pStyle w:val="Textoindependiente2"/>
              <w:rPr>
                <w:rFonts w:ascii="Arial" w:hAnsi="Arial" w:cs="Arial"/>
                <w:color w:val="FF0000"/>
                <w:sz w:val="18"/>
                <w:szCs w:val="18"/>
              </w:rPr>
            </w:pPr>
            <w:r w:rsidRPr="00B61DC8">
              <w:rPr>
                <w:rFonts w:ascii="Arial" w:hAnsi="Arial" w:cs="Arial"/>
                <w:color w:val="FF0000"/>
                <w:sz w:val="18"/>
                <w:szCs w:val="18"/>
              </w:rPr>
              <w:t>Finalmente, realizó un recuento de la jurisprudencia constitucional sobre los requisitos para la prosperidad de los cargos</w:t>
            </w:r>
            <w:r w:rsidR="00014B1C" w:rsidRPr="00B61DC8">
              <w:rPr>
                <w:rFonts w:ascii="Arial" w:hAnsi="Arial" w:cs="Arial"/>
                <w:color w:val="FF0000"/>
                <w:sz w:val="18"/>
                <w:szCs w:val="18"/>
              </w:rPr>
              <w:t>,</w:t>
            </w:r>
            <w:r w:rsidRPr="00B61DC8">
              <w:rPr>
                <w:rFonts w:ascii="Arial" w:hAnsi="Arial" w:cs="Arial"/>
                <w:color w:val="FF0000"/>
                <w:sz w:val="18"/>
                <w:szCs w:val="18"/>
              </w:rPr>
              <w:t xml:space="preserve"> para concluir que el actor no hace una oposición objetiva y verificable del precepto acusado y las normas constitucionales presuntamente violadas</w:t>
            </w:r>
            <w:r w:rsidR="00014B1C" w:rsidRPr="00B61DC8">
              <w:rPr>
                <w:rFonts w:ascii="Arial" w:hAnsi="Arial" w:cs="Arial"/>
                <w:color w:val="FF0000"/>
                <w:sz w:val="18"/>
                <w:szCs w:val="18"/>
              </w:rPr>
              <w:t>.</w:t>
            </w:r>
          </w:p>
          <w:p w:rsidR="001644C4" w:rsidRPr="00B61DC8" w:rsidRDefault="001644C4" w:rsidP="009D34A1">
            <w:pPr>
              <w:pStyle w:val="Textoindependiente2"/>
              <w:rPr>
                <w:rFonts w:ascii="Arial" w:hAnsi="Arial" w:cs="Arial"/>
                <w:color w:val="FF0000"/>
                <w:sz w:val="18"/>
                <w:szCs w:val="18"/>
              </w:rPr>
            </w:pPr>
          </w:p>
          <w:p w:rsidR="001644C4" w:rsidRPr="00B61DC8" w:rsidRDefault="001644C4" w:rsidP="009D34A1">
            <w:pPr>
              <w:pStyle w:val="Textoindependiente2"/>
              <w:rPr>
                <w:rFonts w:ascii="Arial" w:hAnsi="Arial" w:cs="Arial"/>
                <w:color w:val="FF0000"/>
                <w:sz w:val="18"/>
                <w:szCs w:val="18"/>
              </w:rPr>
            </w:pPr>
          </w:p>
          <w:p w:rsidR="00014B1C" w:rsidRPr="00B61DC8" w:rsidRDefault="00E97D69" w:rsidP="009D34A1">
            <w:pPr>
              <w:widowControl w:val="0"/>
              <w:autoSpaceDE w:val="0"/>
              <w:autoSpaceDN w:val="0"/>
              <w:adjustRightInd w:val="0"/>
              <w:jc w:val="center"/>
              <w:rPr>
                <w:rFonts w:ascii="Arial" w:hAnsi="Arial" w:cs="Arial"/>
                <w:color w:val="FF0000"/>
                <w:sz w:val="18"/>
                <w:szCs w:val="18"/>
              </w:rPr>
            </w:pPr>
            <w:r w:rsidRPr="00B61DC8">
              <w:rPr>
                <w:rFonts w:ascii="Arial" w:hAnsi="Arial" w:cs="Arial"/>
                <w:b/>
                <w:color w:val="FF0000"/>
                <w:sz w:val="18"/>
                <w:szCs w:val="18"/>
              </w:rPr>
              <w:t>CONCEPTO DEL PROCURADOR GENERAL DE LA NACIÓN:</w:t>
            </w:r>
          </w:p>
          <w:p w:rsidR="00014B1C" w:rsidRPr="00B61DC8" w:rsidRDefault="00014B1C" w:rsidP="009D34A1">
            <w:pPr>
              <w:widowControl w:val="0"/>
              <w:autoSpaceDE w:val="0"/>
              <w:autoSpaceDN w:val="0"/>
              <w:adjustRightInd w:val="0"/>
              <w:jc w:val="both"/>
              <w:rPr>
                <w:rFonts w:ascii="Arial" w:hAnsi="Arial" w:cs="Arial"/>
                <w:color w:val="FF0000"/>
                <w:sz w:val="18"/>
                <w:szCs w:val="18"/>
              </w:rPr>
            </w:pPr>
            <w:r w:rsidRPr="00B61DC8">
              <w:rPr>
                <w:rFonts w:ascii="Arial" w:hAnsi="Arial" w:cs="Arial"/>
                <w:color w:val="FF0000"/>
                <w:sz w:val="18"/>
                <w:szCs w:val="18"/>
              </w:rPr>
              <w:t>P</w:t>
            </w:r>
            <w:r w:rsidR="00E97D69" w:rsidRPr="00B61DC8">
              <w:rPr>
                <w:rFonts w:ascii="Arial" w:hAnsi="Arial" w:cs="Arial"/>
                <w:color w:val="FF0000"/>
                <w:sz w:val="18"/>
                <w:szCs w:val="18"/>
              </w:rPr>
              <w:t xml:space="preserve">recisó que el </w:t>
            </w:r>
            <w:r w:rsidRPr="00B61DC8">
              <w:rPr>
                <w:rFonts w:ascii="Arial" w:hAnsi="Arial" w:cs="Arial"/>
                <w:color w:val="FF0000"/>
                <w:sz w:val="18"/>
                <w:szCs w:val="18"/>
              </w:rPr>
              <w:t>d</w:t>
            </w:r>
            <w:r w:rsidR="00E97D69" w:rsidRPr="00B61DC8">
              <w:rPr>
                <w:rFonts w:ascii="Arial" w:hAnsi="Arial" w:cs="Arial"/>
                <w:color w:val="FF0000"/>
                <w:sz w:val="18"/>
                <w:szCs w:val="18"/>
              </w:rPr>
              <w:t>emandante solo desarrolla los cargos respecto de los artículos 34 y 58 de la Constitución Política.</w:t>
            </w:r>
          </w:p>
          <w:p w:rsidR="00014B1C" w:rsidRPr="00B61DC8" w:rsidRDefault="00E97D69" w:rsidP="009D34A1">
            <w:pPr>
              <w:widowControl w:val="0"/>
              <w:autoSpaceDE w:val="0"/>
              <w:autoSpaceDN w:val="0"/>
              <w:adjustRightInd w:val="0"/>
              <w:jc w:val="both"/>
              <w:rPr>
                <w:rFonts w:ascii="Arial" w:hAnsi="Arial" w:cs="Arial"/>
                <w:color w:val="FF0000"/>
                <w:sz w:val="18"/>
                <w:szCs w:val="18"/>
              </w:rPr>
            </w:pPr>
            <w:r w:rsidRPr="00B61DC8">
              <w:rPr>
                <w:rFonts w:ascii="Arial" w:hAnsi="Arial" w:cs="Arial"/>
                <w:color w:val="FF0000"/>
                <w:sz w:val="18"/>
                <w:szCs w:val="18"/>
              </w:rPr>
              <w:t>En cuanto al primer artículo constitucional, aclaró que el actor confunde que el decomiso definitivo y la extinción de dominio responden a propósitos, objetos y cir</w:t>
            </w:r>
            <w:r w:rsidR="00014B1C" w:rsidRPr="00B61DC8">
              <w:rPr>
                <w:rFonts w:ascii="Arial" w:hAnsi="Arial" w:cs="Arial"/>
                <w:color w:val="FF0000"/>
                <w:sz w:val="18"/>
                <w:szCs w:val="18"/>
              </w:rPr>
              <w:t>cunstancias disímiles, a saber:</w:t>
            </w:r>
          </w:p>
          <w:p w:rsidR="00E97D69" w:rsidRPr="00B61DC8" w:rsidRDefault="00014B1C" w:rsidP="009D34A1">
            <w:pPr>
              <w:widowControl w:val="0"/>
              <w:autoSpaceDE w:val="0"/>
              <w:autoSpaceDN w:val="0"/>
              <w:adjustRightInd w:val="0"/>
              <w:jc w:val="both"/>
              <w:rPr>
                <w:rFonts w:ascii="Arial" w:hAnsi="Arial" w:cs="Arial"/>
                <w:color w:val="FF0000"/>
                <w:sz w:val="18"/>
                <w:szCs w:val="18"/>
              </w:rPr>
            </w:pPr>
            <w:r w:rsidRPr="00B61DC8">
              <w:rPr>
                <w:rFonts w:ascii="Arial" w:hAnsi="Arial" w:cs="Arial"/>
                <w:color w:val="FF0000"/>
                <w:sz w:val="18"/>
                <w:szCs w:val="18"/>
              </w:rPr>
              <w:t>-</w:t>
            </w:r>
            <w:r w:rsidR="00E97D69" w:rsidRPr="00B61DC8">
              <w:rPr>
                <w:rFonts w:ascii="Arial" w:hAnsi="Arial" w:cs="Arial"/>
                <w:color w:val="FF0000"/>
                <w:sz w:val="18"/>
                <w:szCs w:val="18"/>
              </w:rPr>
              <w:t>“Mientras la extinción de dominio tiene que ver con la forma con arreglo a la cual éste se adquiere, el decomiso definitivo está relacionado con el uso que se da a los bienes. Para fines de la extinción de dominio</w:t>
            </w:r>
            <w:r w:rsidRPr="00B61DC8">
              <w:rPr>
                <w:rFonts w:ascii="Arial" w:hAnsi="Arial" w:cs="Arial"/>
                <w:color w:val="FF0000"/>
                <w:sz w:val="18"/>
                <w:szCs w:val="18"/>
              </w:rPr>
              <w:t>,</w:t>
            </w:r>
            <w:r w:rsidR="00E97D69" w:rsidRPr="00B61DC8">
              <w:rPr>
                <w:rFonts w:ascii="Arial" w:hAnsi="Arial" w:cs="Arial"/>
                <w:color w:val="FF0000"/>
                <w:sz w:val="18"/>
                <w:szCs w:val="18"/>
              </w:rPr>
              <w:t xml:space="preserve"> es indiferente el uso que se dé a los bienes, que incluso puede ser lícito</w:t>
            </w:r>
            <w:r w:rsidR="00E26D45" w:rsidRPr="00B61DC8">
              <w:rPr>
                <w:rFonts w:ascii="Arial" w:hAnsi="Arial" w:cs="Arial"/>
                <w:color w:val="FF0000"/>
                <w:sz w:val="18"/>
                <w:szCs w:val="18"/>
              </w:rPr>
              <w:t>.</w:t>
            </w:r>
          </w:p>
          <w:p w:rsidR="00E26D45" w:rsidRPr="00B61DC8" w:rsidRDefault="00E26D45" w:rsidP="009D34A1">
            <w:pPr>
              <w:widowControl w:val="0"/>
              <w:autoSpaceDE w:val="0"/>
              <w:autoSpaceDN w:val="0"/>
              <w:adjustRightInd w:val="0"/>
              <w:jc w:val="both"/>
              <w:rPr>
                <w:rFonts w:ascii="Arial" w:hAnsi="Arial" w:cs="Arial"/>
                <w:b/>
                <w:color w:val="FF0000"/>
                <w:sz w:val="18"/>
                <w:szCs w:val="18"/>
              </w:rPr>
            </w:pPr>
            <w:r w:rsidRPr="00B61DC8">
              <w:rPr>
                <w:rFonts w:ascii="Arial" w:hAnsi="Arial" w:cs="Arial"/>
                <w:color w:val="FF0000"/>
                <w:sz w:val="18"/>
                <w:szCs w:val="18"/>
              </w:rPr>
              <w:t>En lo relacionado con el artículo 58 de la Constitución Política</w:t>
            </w:r>
            <w:r w:rsidR="00014B1C" w:rsidRPr="00B61DC8">
              <w:rPr>
                <w:rFonts w:ascii="Arial" w:hAnsi="Arial" w:cs="Arial"/>
                <w:color w:val="FF0000"/>
                <w:sz w:val="18"/>
                <w:szCs w:val="18"/>
              </w:rPr>
              <w:t>,</w:t>
            </w:r>
            <w:r w:rsidRPr="00B61DC8">
              <w:rPr>
                <w:rFonts w:ascii="Arial" w:hAnsi="Arial" w:cs="Arial"/>
                <w:color w:val="FF0000"/>
                <w:sz w:val="18"/>
                <w:szCs w:val="18"/>
              </w:rPr>
              <w:t xml:space="preserve"> explicó que el decomiso definitivo es consecuencia de incumplir con la fun</w:t>
            </w:r>
            <w:r w:rsidR="00014B1C" w:rsidRPr="00B61DC8">
              <w:rPr>
                <w:rFonts w:ascii="Arial" w:hAnsi="Arial" w:cs="Arial"/>
                <w:color w:val="FF0000"/>
                <w:sz w:val="18"/>
                <w:szCs w:val="18"/>
              </w:rPr>
              <w:t xml:space="preserve">ción ecológica de la propiedad: </w:t>
            </w:r>
            <w:r w:rsidRPr="00B61DC8">
              <w:rPr>
                <w:rFonts w:ascii="Arial" w:hAnsi="Arial" w:cs="Arial"/>
                <w:color w:val="FF0000"/>
                <w:sz w:val="18"/>
                <w:szCs w:val="18"/>
              </w:rPr>
              <w:t>“Este</w:t>
            </w:r>
            <w:r w:rsidR="00014B1C" w:rsidRPr="00B61DC8">
              <w:rPr>
                <w:rFonts w:ascii="Arial" w:hAnsi="Arial" w:cs="Arial"/>
                <w:color w:val="FF0000"/>
                <w:sz w:val="18"/>
                <w:szCs w:val="18"/>
              </w:rPr>
              <w:t xml:space="preserve"> </w:t>
            </w:r>
            <w:r w:rsidRPr="00B61DC8">
              <w:rPr>
                <w:rFonts w:ascii="Arial" w:hAnsi="Arial" w:cs="Arial"/>
                <w:color w:val="FF0000"/>
                <w:sz w:val="18"/>
                <w:szCs w:val="18"/>
              </w:rPr>
              <w:t>incumplimiento se concreta en la conducta de utilizar productos, elementos, medios o implementos para infringir normas ambientales</w:t>
            </w:r>
            <w:r w:rsidR="00014B1C" w:rsidRPr="00B61DC8">
              <w:rPr>
                <w:rFonts w:ascii="Arial" w:hAnsi="Arial" w:cs="Arial"/>
                <w:color w:val="FF0000"/>
                <w:sz w:val="18"/>
                <w:szCs w:val="18"/>
              </w:rPr>
              <w:t>.</w:t>
            </w:r>
          </w:p>
          <w:p w:rsidR="002D5716" w:rsidRPr="00B61DC8" w:rsidRDefault="002D5716" w:rsidP="009D34A1">
            <w:pPr>
              <w:jc w:val="both"/>
              <w:rPr>
                <w:rFonts w:ascii="Arial" w:hAnsi="Arial" w:cs="Arial"/>
                <w:color w:val="FF0000"/>
                <w:sz w:val="18"/>
                <w:szCs w:val="18"/>
              </w:rPr>
            </w:pPr>
          </w:p>
        </w:tc>
        <w:tc>
          <w:tcPr>
            <w:tcW w:w="2541" w:type="dxa"/>
            <w:shd w:val="clear" w:color="auto" w:fill="auto"/>
          </w:tcPr>
          <w:p w:rsidR="00014B1C" w:rsidRPr="00B61DC8" w:rsidRDefault="00014B1C" w:rsidP="009D34A1">
            <w:pPr>
              <w:jc w:val="both"/>
              <w:rPr>
                <w:rFonts w:ascii="Arial" w:hAnsi="Arial" w:cs="Arial"/>
                <w:color w:val="FF0000"/>
                <w:sz w:val="18"/>
                <w:szCs w:val="18"/>
              </w:rPr>
            </w:pPr>
            <w:r w:rsidRPr="00B61DC8">
              <w:rPr>
                <w:rFonts w:ascii="Arial" w:hAnsi="Arial" w:cs="Arial"/>
                <w:color w:val="FF0000"/>
                <w:sz w:val="18"/>
                <w:szCs w:val="18"/>
              </w:rPr>
              <w:lastRenderedPageBreak/>
              <w:t>La C</w:t>
            </w:r>
            <w:r w:rsidR="00EA0E08" w:rsidRPr="00B61DC8">
              <w:rPr>
                <w:rFonts w:ascii="Arial" w:hAnsi="Arial" w:cs="Arial"/>
                <w:color w:val="FF0000"/>
                <w:sz w:val="18"/>
                <w:szCs w:val="18"/>
              </w:rPr>
              <w:t xml:space="preserve">orte resolvió en primer término, descartar el análisis de la violación a los derechos </w:t>
            </w:r>
            <w:r w:rsidRPr="00B61DC8">
              <w:rPr>
                <w:rFonts w:ascii="Arial" w:hAnsi="Arial" w:cs="Arial"/>
                <w:color w:val="FF0000"/>
                <w:sz w:val="18"/>
                <w:szCs w:val="18"/>
              </w:rPr>
              <w:t>a</w:t>
            </w:r>
            <w:r w:rsidR="00EA0E08" w:rsidRPr="00B61DC8">
              <w:rPr>
                <w:rFonts w:ascii="Arial" w:hAnsi="Arial" w:cs="Arial"/>
                <w:color w:val="FF0000"/>
                <w:sz w:val="18"/>
                <w:szCs w:val="18"/>
              </w:rPr>
              <w:t>l libre desarrollo de la personalidad y al principio de proporcionalidad</w:t>
            </w:r>
            <w:r w:rsidRPr="00B61DC8">
              <w:rPr>
                <w:rFonts w:ascii="Arial" w:hAnsi="Arial" w:cs="Arial"/>
                <w:color w:val="FF0000"/>
                <w:sz w:val="18"/>
                <w:szCs w:val="18"/>
              </w:rPr>
              <w:t>,</w:t>
            </w:r>
            <w:r w:rsidR="009D34A1">
              <w:rPr>
                <w:rFonts w:ascii="Arial" w:hAnsi="Arial" w:cs="Arial"/>
                <w:color w:val="FF0000"/>
                <w:sz w:val="18"/>
                <w:szCs w:val="18"/>
              </w:rPr>
              <w:t xml:space="preserve"> </w:t>
            </w:r>
            <w:r w:rsidR="00EA0E08" w:rsidRPr="00B61DC8">
              <w:rPr>
                <w:rFonts w:ascii="Arial" w:hAnsi="Arial" w:cs="Arial"/>
                <w:color w:val="FF0000"/>
                <w:sz w:val="18"/>
                <w:szCs w:val="18"/>
              </w:rPr>
              <w:t>al considerar que no se puede resolver en abstracto una tensión entre el eventual deterioro del medio ambiente y la afectación de los derechos de libertad en la adopción tanto de medidas preventivas como de sanciones.</w:t>
            </w:r>
          </w:p>
          <w:p w:rsidR="00014B1C" w:rsidRPr="00B61DC8" w:rsidRDefault="00EA0E08" w:rsidP="009D34A1">
            <w:pPr>
              <w:jc w:val="both"/>
              <w:rPr>
                <w:rFonts w:ascii="Arial" w:hAnsi="Arial" w:cs="Arial"/>
                <w:color w:val="FF0000"/>
                <w:sz w:val="18"/>
                <w:szCs w:val="18"/>
              </w:rPr>
            </w:pPr>
            <w:r w:rsidRPr="00B61DC8">
              <w:rPr>
                <w:rFonts w:ascii="Arial" w:hAnsi="Arial" w:cs="Arial"/>
                <w:color w:val="FF0000"/>
                <w:sz w:val="18"/>
                <w:szCs w:val="18"/>
              </w:rPr>
              <w:t>En segundo lugar, puntualizó que tampoco se vulner</w:t>
            </w:r>
            <w:r w:rsidR="00014B1C" w:rsidRPr="00B61DC8">
              <w:rPr>
                <w:rFonts w:ascii="Arial" w:hAnsi="Arial" w:cs="Arial"/>
                <w:color w:val="FF0000"/>
                <w:sz w:val="18"/>
                <w:szCs w:val="18"/>
              </w:rPr>
              <w:t>a</w:t>
            </w:r>
            <w:r w:rsidRPr="00B61DC8">
              <w:rPr>
                <w:rFonts w:ascii="Arial" w:hAnsi="Arial" w:cs="Arial"/>
                <w:color w:val="FF0000"/>
                <w:sz w:val="18"/>
                <w:szCs w:val="18"/>
              </w:rPr>
              <w:t xml:space="preserve"> el derecho al trabajo, a la propiedad privada y a la libertad de empresa porque el demandante partía del supuesto errado de asimilar las medidas preventivas a las sanciones.</w:t>
            </w:r>
          </w:p>
          <w:p w:rsidR="009942A2" w:rsidRPr="00B61DC8" w:rsidRDefault="00EA0E08" w:rsidP="009D34A1">
            <w:pPr>
              <w:jc w:val="both"/>
              <w:rPr>
                <w:rFonts w:ascii="Arial" w:hAnsi="Arial" w:cs="Arial"/>
                <w:color w:val="FF0000"/>
                <w:sz w:val="18"/>
                <w:szCs w:val="18"/>
              </w:rPr>
            </w:pPr>
            <w:r w:rsidRPr="00B61DC8">
              <w:rPr>
                <w:rFonts w:ascii="Arial" w:hAnsi="Arial" w:cs="Arial"/>
                <w:color w:val="FF0000"/>
                <w:sz w:val="18"/>
                <w:szCs w:val="18"/>
              </w:rPr>
              <w:t>En</w:t>
            </w:r>
            <w:r w:rsidR="00014B1C" w:rsidRPr="00B61DC8">
              <w:rPr>
                <w:rFonts w:ascii="Arial" w:hAnsi="Arial" w:cs="Arial"/>
                <w:color w:val="FF0000"/>
                <w:sz w:val="18"/>
                <w:szCs w:val="18"/>
              </w:rPr>
              <w:t xml:space="preserve"> tercer término, reiteró que: “</w:t>
            </w:r>
            <w:r w:rsidRPr="00B61DC8">
              <w:rPr>
                <w:rFonts w:ascii="Arial" w:hAnsi="Arial" w:cs="Arial"/>
                <w:color w:val="FF0000"/>
                <w:sz w:val="18"/>
                <w:szCs w:val="18"/>
              </w:rPr>
              <w:t xml:space="preserve">la exigencia de una clasificación detallada </w:t>
            </w:r>
            <w:r w:rsidR="00014B1C" w:rsidRPr="00B61DC8">
              <w:rPr>
                <w:rFonts w:ascii="Arial" w:hAnsi="Arial" w:cs="Arial"/>
                <w:color w:val="FF0000"/>
                <w:sz w:val="18"/>
                <w:szCs w:val="18"/>
              </w:rPr>
              <w:t xml:space="preserve">de </w:t>
            </w:r>
            <w:proofErr w:type="spellStart"/>
            <w:r w:rsidR="00014B1C" w:rsidRPr="00B61DC8">
              <w:rPr>
                <w:rFonts w:ascii="Arial" w:hAnsi="Arial" w:cs="Arial"/>
                <w:color w:val="FF0000"/>
                <w:sz w:val="18"/>
                <w:szCs w:val="18"/>
              </w:rPr>
              <w:t>infracciones</w:t>
            </w:r>
            <w:r w:rsidRPr="00B61DC8">
              <w:rPr>
                <w:rFonts w:ascii="Arial" w:hAnsi="Arial" w:cs="Arial"/>
                <w:color w:val="FF0000"/>
                <w:sz w:val="18"/>
                <w:szCs w:val="18"/>
              </w:rPr>
              <w:t>administrativas</w:t>
            </w:r>
            <w:proofErr w:type="spellEnd"/>
            <w:r w:rsidRPr="00B61DC8">
              <w:rPr>
                <w:rFonts w:ascii="Arial" w:hAnsi="Arial" w:cs="Arial"/>
                <w:color w:val="FF0000"/>
                <w:sz w:val="18"/>
                <w:szCs w:val="18"/>
              </w:rPr>
              <w:t xml:space="preserve"> en normas tipo, en donde no sólo se haga una descripción exacta de la conducta que será objeto de sanción sino de la sanción misma, modelo típico del precepto penal, devendría en el desconocimiento de la naturaleza misma de la actividad administrativa”, debiéndose entender, entonces, “que existe una tipificación indirecta, que presupone la existencia de un precepto que establece un mandato, una prohibición, y otro que establece que el incumplimiento de éstas, será objeto de sanción.</w:t>
            </w:r>
          </w:p>
          <w:p w:rsidR="00EA0E08" w:rsidRPr="00B61DC8" w:rsidRDefault="00B61DC8" w:rsidP="009D34A1">
            <w:pPr>
              <w:jc w:val="both"/>
              <w:rPr>
                <w:rFonts w:ascii="Arial" w:hAnsi="Arial" w:cs="Arial"/>
                <w:color w:val="FF0000"/>
                <w:sz w:val="18"/>
                <w:szCs w:val="18"/>
              </w:rPr>
            </w:pPr>
            <w:r w:rsidRPr="00B61DC8">
              <w:rPr>
                <w:rFonts w:ascii="Arial" w:hAnsi="Arial" w:cs="Arial"/>
                <w:color w:val="FF0000"/>
                <w:sz w:val="18"/>
                <w:szCs w:val="18"/>
              </w:rPr>
              <w:lastRenderedPageBreak/>
              <w:t>Para</w:t>
            </w:r>
            <w:r w:rsidR="00EA0E08" w:rsidRPr="00B61DC8">
              <w:rPr>
                <w:rFonts w:ascii="Arial" w:hAnsi="Arial" w:cs="Arial"/>
                <w:color w:val="FF0000"/>
                <w:sz w:val="18"/>
                <w:szCs w:val="18"/>
              </w:rPr>
              <w:t xml:space="preserve"> la Sala</w:t>
            </w:r>
            <w:r w:rsidRPr="00B61DC8">
              <w:rPr>
                <w:rFonts w:ascii="Arial" w:hAnsi="Arial" w:cs="Arial"/>
                <w:color w:val="FF0000"/>
                <w:sz w:val="18"/>
                <w:szCs w:val="18"/>
              </w:rPr>
              <w:t>,</w:t>
            </w:r>
            <w:r w:rsidR="00EA0E08" w:rsidRPr="00B61DC8">
              <w:rPr>
                <w:rFonts w:ascii="Arial" w:hAnsi="Arial" w:cs="Arial"/>
                <w:color w:val="FF0000"/>
                <w:sz w:val="18"/>
                <w:szCs w:val="18"/>
              </w:rPr>
              <w:t xml:space="preserve"> los cargos analizados en la sentencia C-703 de 2010 no coinciden con los expuestos por el actor en esta ocasión y en esa medida, no existe cosa juzgada constitucional</w:t>
            </w:r>
            <w:r w:rsidR="00EA0E08" w:rsidRPr="00B61DC8">
              <w:rPr>
                <w:rStyle w:val="Refdenotaalpie"/>
                <w:rFonts w:ascii="Arial" w:hAnsi="Arial" w:cs="Arial"/>
                <w:color w:val="FF0000"/>
                <w:sz w:val="18"/>
                <w:szCs w:val="18"/>
              </w:rPr>
              <w:footnoteReference w:id="2"/>
            </w:r>
            <w:r w:rsidR="00EA0E08" w:rsidRPr="00B61DC8">
              <w:rPr>
                <w:rFonts w:ascii="Arial" w:hAnsi="Arial" w:cs="Arial"/>
                <w:color w:val="FF0000"/>
                <w:sz w:val="18"/>
                <w:szCs w:val="18"/>
              </w:rPr>
              <w:t>. De hecho, en la demanda actual los cuestionamientos objeto de pronunciamiento hacen referencia a la vulneración de los artículos 2º, 34 y 58 de la Constitución Política, desde una perspectiva de desconocimiento de la propiedad por aplicación de la extinción de dominio en un procedimiento administrativo.</w:t>
            </w:r>
          </w:p>
          <w:p w:rsidR="00EA0E08" w:rsidRPr="00B61DC8" w:rsidRDefault="00B61DC8" w:rsidP="009D34A1">
            <w:pPr>
              <w:pStyle w:val="Textoindependiente2"/>
              <w:rPr>
                <w:rFonts w:ascii="Arial" w:hAnsi="Arial" w:cs="Arial"/>
                <w:color w:val="FF0000"/>
                <w:sz w:val="18"/>
                <w:szCs w:val="18"/>
              </w:rPr>
            </w:pPr>
            <w:r w:rsidRPr="00B61DC8">
              <w:rPr>
                <w:rFonts w:ascii="Arial" w:hAnsi="Arial" w:cs="Arial"/>
                <w:color w:val="FF0000"/>
                <w:sz w:val="18"/>
                <w:szCs w:val="18"/>
              </w:rPr>
              <w:t>L</w:t>
            </w:r>
            <w:r w:rsidR="00EA0E08" w:rsidRPr="00B61DC8">
              <w:rPr>
                <w:rFonts w:ascii="Arial" w:hAnsi="Arial" w:cs="Arial"/>
                <w:color w:val="FF0000"/>
                <w:sz w:val="18"/>
                <w:szCs w:val="18"/>
              </w:rPr>
              <w:t>a extinción de dominio y el decomiso definitivo</w:t>
            </w:r>
            <w:r w:rsidRPr="00B61DC8">
              <w:rPr>
                <w:rFonts w:ascii="Arial" w:hAnsi="Arial" w:cs="Arial"/>
                <w:color w:val="FF0000"/>
                <w:sz w:val="18"/>
                <w:szCs w:val="18"/>
              </w:rPr>
              <w:t>,</w:t>
            </w:r>
            <w:r w:rsidR="00EA0E08" w:rsidRPr="00B61DC8">
              <w:rPr>
                <w:rFonts w:ascii="Arial" w:hAnsi="Arial" w:cs="Arial"/>
                <w:color w:val="FF0000"/>
                <w:sz w:val="18"/>
                <w:szCs w:val="18"/>
              </w:rPr>
              <w:t xml:space="preserve"> si bien son figuras que limitan el derecho de propiedad luego de un procedimiento adelantado con las garantías propias del debido proceso</w:t>
            </w:r>
            <w:r w:rsidRPr="00B61DC8">
              <w:rPr>
                <w:rFonts w:ascii="Arial" w:hAnsi="Arial" w:cs="Arial"/>
                <w:color w:val="FF0000"/>
                <w:sz w:val="18"/>
                <w:szCs w:val="18"/>
              </w:rPr>
              <w:t>,</w:t>
            </w:r>
            <w:r w:rsidR="00EA0E08" w:rsidRPr="00B61DC8">
              <w:rPr>
                <w:rFonts w:ascii="Arial" w:hAnsi="Arial" w:cs="Arial"/>
                <w:color w:val="FF0000"/>
                <w:sz w:val="18"/>
                <w:szCs w:val="18"/>
              </w:rPr>
              <w:t xml:space="preserve"> tienen caracter</w:t>
            </w:r>
            <w:r w:rsidRPr="00B61DC8">
              <w:rPr>
                <w:rFonts w:ascii="Arial" w:hAnsi="Arial" w:cs="Arial"/>
                <w:color w:val="FF0000"/>
                <w:sz w:val="18"/>
                <w:szCs w:val="18"/>
              </w:rPr>
              <w:t xml:space="preserve">ísticas diferentes, a saber: </w:t>
            </w:r>
            <w:r w:rsidRPr="00B61DC8">
              <w:rPr>
                <w:rFonts w:ascii="Arial" w:hAnsi="Arial" w:cs="Arial"/>
                <w:b/>
                <w:color w:val="FF0000"/>
                <w:sz w:val="18"/>
                <w:szCs w:val="18"/>
              </w:rPr>
              <w:t>i)</w:t>
            </w:r>
            <w:r w:rsidR="00EA0E08" w:rsidRPr="00B61DC8">
              <w:rPr>
                <w:rFonts w:ascii="Arial" w:hAnsi="Arial" w:cs="Arial"/>
                <w:color w:val="FF0000"/>
                <w:sz w:val="18"/>
                <w:szCs w:val="18"/>
              </w:rPr>
              <w:t>el decomiso definitivo no es menciona</w:t>
            </w:r>
            <w:r w:rsidRPr="00B61DC8">
              <w:rPr>
                <w:rFonts w:ascii="Arial" w:hAnsi="Arial" w:cs="Arial"/>
                <w:color w:val="FF0000"/>
                <w:sz w:val="18"/>
                <w:szCs w:val="18"/>
              </w:rPr>
              <w:t xml:space="preserve">do por el texto </w:t>
            </w:r>
            <w:proofErr w:type="spellStart"/>
            <w:r w:rsidRPr="00B61DC8">
              <w:rPr>
                <w:rFonts w:ascii="Arial" w:hAnsi="Arial" w:cs="Arial"/>
                <w:color w:val="FF0000"/>
                <w:sz w:val="18"/>
                <w:szCs w:val="18"/>
              </w:rPr>
              <w:t>constitucional,</w:t>
            </w:r>
            <w:r w:rsidR="00EA0E08" w:rsidRPr="00B61DC8">
              <w:rPr>
                <w:rFonts w:ascii="Arial" w:hAnsi="Arial" w:cs="Arial"/>
                <w:color w:val="FF0000"/>
                <w:sz w:val="18"/>
                <w:szCs w:val="18"/>
              </w:rPr>
              <w:t>en</w:t>
            </w:r>
            <w:proofErr w:type="spellEnd"/>
            <w:r w:rsidR="00EA0E08" w:rsidRPr="00B61DC8">
              <w:rPr>
                <w:rFonts w:ascii="Arial" w:hAnsi="Arial" w:cs="Arial"/>
                <w:color w:val="FF0000"/>
                <w:sz w:val="18"/>
                <w:szCs w:val="18"/>
              </w:rPr>
              <w:t xml:space="preserve"> contraste</w:t>
            </w:r>
            <w:r w:rsidRPr="00B61DC8">
              <w:rPr>
                <w:rFonts w:ascii="Arial" w:hAnsi="Arial" w:cs="Arial"/>
                <w:color w:val="FF0000"/>
                <w:sz w:val="18"/>
                <w:szCs w:val="18"/>
              </w:rPr>
              <w:t>,</w:t>
            </w:r>
            <w:r w:rsidR="00EA0E08" w:rsidRPr="00B61DC8">
              <w:rPr>
                <w:rFonts w:ascii="Arial" w:hAnsi="Arial" w:cs="Arial"/>
                <w:color w:val="FF0000"/>
                <w:sz w:val="18"/>
                <w:szCs w:val="18"/>
              </w:rPr>
              <w:t xml:space="preserve"> la extinción de dominio se encuentra prevista en el artículo 34 de la Carta Política; </w:t>
            </w:r>
            <w:r w:rsidR="00EA0E08" w:rsidRPr="00B61DC8">
              <w:rPr>
                <w:rFonts w:ascii="Arial" w:hAnsi="Arial" w:cs="Arial"/>
                <w:b/>
                <w:color w:val="FF0000"/>
                <w:sz w:val="18"/>
                <w:szCs w:val="18"/>
              </w:rPr>
              <w:t xml:space="preserve">ii) </w:t>
            </w:r>
            <w:r w:rsidR="00EA0E08" w:rsidRPr="00B61DC8">
              <w:rPr>
                <w:rFonts w:ascii="Arial" w:hAnsi="Arial" w:cs="Arial"/>
                <w:color w:val="FF0000"/>
                <w:sz w:val="18"/>
                <w:szCs w:val="18"/>
              </w:rPr>
              <w:t>la extinción de dominio está reservada a la autoridad judicial</w:t>
            </w:r>
            <w:r w:rsidRPr="00B61DC8">
              <w:rPr>
                <w:rFonts w:ascii="Arial" w:hAnsi="Arial" w:cs="Arial"/>
                <w:color w:val="FF0000"/>
                <w:sz w:val="18"/>
                <w:szCs w:val="18"/>
              </w:rPr>
              <w:t>,</w:t>
            </w:r>
            <w:r w:rsidR="00EA0E08" w:rsidRPr="00B61DC8">
              <w:rPr>
                <w:rFonts w:ascii="Arial" w:hAnsi="Arial" w:cs="Arial"/>
                <w:color w:val="FF0000"/>
                <w:sz w:val="18"/>
                <w:szCs w:val="18"/>
              </w:rPr>
              <w:t xml:space="preserve"> por el contrario el decomiso definitivo es una sanción decretada por la autoridad administrativa luego de comprobada la existencia de una infracción administrativa sujeta al control judicial; </w:t>
            </w:r>
            <w:r w:rsidR="00EA0E08" w:rsidRPr="00B61DC8">
              <w:rPr>
                <w:rFonts w:ascii="Arial" w:hAnsi="Arial" w:cs="Arial"/>
                <w:b/>
                <w:color w:val="FF0000"/>
                <w:sz w:val="18"/>
                <w:szCs w:val="18"/>
              </w:rPr>
              <w:t>iii)</w:t>
            </w:r>
            <w:r w:rsidR="00EA0E08" w:rsidRPr="00B61DC8">
              <w:rPr>
                <w:rFonts w:ascii="Arial" w:hAnsi="Arial" w:cs="Arial"/>
                <w:color w:val="FF0000"/>
                <w:sz w:val="18"/>
                <w:szCs w:val="18"/>
              </w:rPr>
              <w:t xml:space="preserve"> en la extinción de dominio se cuestiona la forma en que fueron adquiridos los bienes</w:t>
            </w:r>
            <w:r w:rsidRPr="00B61DC8">
              <w:rPr>
                <w:rFonts w:ascii="Arial" w:hAnsi="Arial" w:cs="Arial"/>
                <w:color w:val="FF0000"/>
                <w:sz w:val="18"/>
                <w:szCs w:val="18"/>
              </w:rPr>
              <w:t>,</w:t>
            </w:r>
            <w:r w:rsidR="00EA0E08" w:rsidRPr="00B61DC8">
              <w:rPr>
                <w:rFonts w:ascii="Arial" w:hAnsi="Arial" w:cs="Arial"/>
                <w:color w:val="FF0000"/>
                <w:sz w:val="18"/>
                <w:szCs w:val="18"/>
              </w:rPr>
              <w:t xml:space="preserve"> en el decomiso se evalúa el uso o destinación de estos y no la forma en que se obtuvo su dominio.</w:t>
            </w:r>
          </w:p>
          <w:p w:rsidR="00EA0E08" w:rsidRPr="00B61DC8" w:rsidRDefault="00EA0E08" w:rsidP="009D34A1">
            <w:pPr>
              <w:jc w:val="both"/>
              <w:rPr>
                <w:rFonts w:ascii="Arial" w:hAnsi="Arial" w:cs="Arial"/>
                <w:color w:val="FF0000"/>
                <w:sz w:val="18"/>
                <w:szCs w:val="18"/>
                <w:lang w:val="es-ES"/>
              </w:rPr>
            </w:pPr>
          </w:p>
        </w:tc>
        <w:tc>
          <w:tcPr>
            <w:tcW w:w="2389" w:type="dxa"/>
            <w:gridSpan w:val="2"/>
            <w:shd w:val="clear" w:color="auto" w:fill="auto"/>
          </w:tcPr>
          <w:p w:rsidR="002D5716" w:rsidRPr="00B61DC8" w:rsidRDefault="0067189A" w:rsidP="009D34A1">
            <w:pPr>
              <w:ind w:right="-81"/>
              <w:jc w:val="both"/>
              <w:rPr>
                <w:rFonts w:ascii="Arial" w:hAnsi="Arial" w:cs="Arial"/>
                <w:color w:val="FF0000"/>
                <w:sz w:val="18"/>
                <w:szCs w:val="18"/>
              </w:rPr>
            </w:pPr>
            <w:r w:rsidRPr="00B61DC8">
              <w:rPr>
                <w:rFonts w:ascii="Arial" w:hAnsi="Arial" w:cs="Arial"/>
                <w:bCs/>
                <w:color w:val="FF0000"/>
                <w:sz w:val="18"/>
                <w:szCs w:val="18"/>
                <w:lang w:val="es-ES"/>
              </w:rPr>
              <w:lastRenderedPageBreak/>
              <w:t xml:space="preserve">Analizado el caso de estudio </w:t>
            </w:r>
            <w:r w:rsidRPr="00B61DC8">
              <w:rPr>
                <w:rFonts w:ascii="Arial" w:hAnsi="Arial" w:cs="Arial"/>
                <w:color w:val="FF0000"/>
                <w:sz w:val="18"/>
                <w:szCs w:val="18"/>
                <w:lang w:val="es-ES"/>
              </w:rPr>
              <w:t xml:space="preserve">en la presente providencia </w:t>
            </w:r>
            <w:r w:rsidRPr="00B61DC8">
              <w:rPr>
                <w:rFonts w:ascii="Arial" w:hAnsi="Arial" w:cs="Arial"/>
                <w:bCs/>
                <w:color w:val="FF0000"/>
                <w:sz w:val="18"/>
                <w:szCs w:val="18"/>
                <w:lang w:val="es-ES"/>
              </w:rPr>
              <w:t>la</w:t>
            </w:r>
            <w:r w:rsidR="00B61DC8" w:rsidRPr="00B61DC8">
              <w:rPr>
                <w:rFonts w:ascii="Arial" w:hAnsi="Arial" w:cs="Arial"/>
                <w:b/>
                <w:bCs/>
                <w:color w:val="FF0000"/>
                <w:sz w:val="18"/>
                <w:szCs w:val="18"/>
                <w:lang w:val="es-ES"/>
              </w:rPr>
              <w:t xml:space="preserve"> HONORABLE</w:t>
            </w:r>
            <w:r w:rsidRPr="00B61DC8">
              <w:rPr>
                <w:rFonts w:ascii="Arial" w:hAnsi="Arial" w:cs="Arial"/>
                <w:b/>
                <w:bCs/>
                <w:color w:val="FF0000"/>
                <w:sz w:val="18"/>
                <w:szCs w:val="18"/>
                <w:lang w:val="es-ES"/>
              </w:rPr>
              <w:t xml:space="preserve"> CORTE CONSTITUCIONAL DECLARA </w:t>
            </w:r>
            <w:r w:rsidR="001527B3" w:rsidRPr="00B61DC8">
              <w:rPr>
                <w:rFonts w:ascii="Arial" w:hAnsi="Arial" w:cs="Arial"/>
                <w:b/>
                <w:bCs/>
                <w:color w:val="FF0000"/>
                <w:sz w:val="18"/>
                <w:szCs w:val="18"/>
                <w:lang w:val="es-ES"/>
              </w:rPr>
              <w:t>EXEQUIBLE</w:t>
            </w:r>
            <w:r w:rsidR="001527B3" w:rsidRPr="00B61DC8">
              <w:rPr>
                <w:rFonts w:ascii="Arial" w:hAnsi="Arial" w:cs="Arial"/>
                <w:bCs/>
                <w:color w:val="FF0000"/>
                <w:sz w:val="18"/>
                <w:szCs w:val="18"/>
                <w:lang w:val="es-ES"/>
              </w:rPr>
              <w:t> </w:t>
            </w:r>
            <w:proofErr w:type="spellStart"/>
            <w:r w:rsidR="001527B3" w:rsidRPr="00B61DC8">
              <w:rPr>
                <w:rFonts w:ascii="Arial" w:hAnsi="Arial" w:cs="Arial"/>
                <w:bCs/>
                <w:color w:val="FF0000"/>
                <w:sz w:val="18"/>
                <w:szCs w:val="18"/>
                <w:lang w:val="es-ES"/>
              </w:rPr>
              <w:t>e</w:t>
            </w:r>
            <w:r w:rsidR="009D34A1">
              <w:rPr>
                <w:rFonts w:ascii="Arial" w:hAnsi="Arial" w:cs="Arial"/>
                <w:bCs/>
                <w:color w:val="FF0000"/>
                <w:sz w:val="18"/>
                <w:szCs w:val="18"/>
                <w:lang w:val="es-ES"/>
              </w:rPr>
              <w:t>l</w:t>
            </w:r>
            <w:r w:rsidR="001527B3" w:rsidRPr="00B61DC8">
              <w:rPr>
                <w:rFonts w:ascii="Arial" w:hAnsi="Arial" w:cs="Arial"/>
                <w:bCs/>
                <w:color w:val="FF0000"/>
                <w:sz w:val="18"/>
                <w:szCs w:val="18"/>
                <w:lang w:val="es-ES"/>
              </w:rPr>
              <w:t>l</w:t>
            </w:r>
            <w:proofErr w:type="spellEnd"/>
            <w:r w:rsidR="001527B3" w:rsidRPr="00B61DC8">
              <w:rPr>
                <w:rFonts w:ascii="Arial" w:hAnsi="Arial" w:cs="Arial"/>
                <w:bCs/>
                <w:color w:val="FF0000"/>
                <w:sz w:val="18"/>
                <w:szCs w:val="18"/>
                <w:lang w:val="es-ES"/>
              </w:rPr>
              <w:t xml:space="preserve"> artículo 47 de </w:t>
            </w:r>
            <w:r w:rsidR="001527B3" w:rsidRPr="00B61DC8">
              <w:rPr>
                <w:rFonts w:ascii="Arial" w:hAnsi="Arial" w:cs="Arial"/>
                <w:color w:val="FF0000"/>
                <w:sz w:val="18"/>
                <w:szCs w:val="18"/>
                <w:lang w:val="es-ES"/>
              </w:rPr>
              <w:t>la Ley 1333 de 2009</w:t>
            </w:r>
            <w:r w:rsidR="009D34A1">
              <w:rPr>
                <w:rFonts w:ascii="Arial" w:hAnsi="Arial" w:cs="Arial"/>
                <w:color w:val="FF0000"/>
                <w:sz w:val="18"/>
                <w:szCs w:val="18"/>
                <w:lang w:val="es-ES"/>
              </w:rPr>
              <w:t xml:space="preserve"> </w:t>
            </w:r>
            <w:r w:rsidR="00D1565E" w:rsidRPr="00B61DC8">
              <w:rPr>
                <w:rFonts w:ascii="Arial" w:hAnsi="Arial" w:cs="Arial"/>
                <w:b/>
                <w:bCs/>
                <w:color w:val="FF0000"/>
                <w:sz w:val="18"/>
                <w:szCs w:val="18"/>
              </w:rPr>
              <w:t>Artículo 47</w:t>
            </w:r>
            <w:r w:rsidR="009D34A1">
              <w:rPr>
                <w:rFonts w:ascii="Arial" w:hAnsi="Arial" w:cs="Arial"/>
                <w:b/>
                <w:bCs/>
                <w:color w:val="FF0000"/>
                <w:sz w:val="18"/>
                <w:szCs w:val="18"/>
              </w:rPr>
              <w:t>:</w:t>
            </w:r>
            <w:r w:rsidR="00D1565E" w:rsidRPr="00B61DC8">
              <w:rPr>
                <w:rFonts w:ascii="Arial" w:hAnsi="Arial" w:cs="Arial"/>
                <w:b/>
                <w:bCs/>
                <w:color w:val="FF0000"/>
                <w:sz w:val="18"/>
                <w:szCs w:val="18"/>
              </w:rPr>
              <w:t xml:space="preserve"> </w:t>
            </w:r>
            <w:r w:rsidR="00D1565E" w:rsidRPr="00B61DC8">
              <w:rPr>
                <w:rFonts w:ascii="Arial" w:hAnsi="Arial" w:cs="Arial"/>
                <w:i/>
                <w:iCs/>
                <w:color w:val="FF0000"/>
                <w:sz w:val="18"/>
                <w:szCs w:val="18"/>
              </w:rPr>
              <w:t>Decomiso definitivo de productos, elementos, medios o implementos utilizados para cometer la infracción</w:t>
            </w:r>
            <w:proofErr w:type="gramStart"/>
            <w:r w:rsidR="009D34A1">
              <w:rPr>
                <w:rFonts w:ascii="Arial" w:hAnsi="Arial" w:cs="Arial"/>
                <w:i/>
                <w:iCs/>
                <w:color w:val="FF0000"/>
                <w:sz w:val="18"/>
                <w:szCs w:val="18"/>
              </w:rPr>
              <w:t>.</w:t>
            </w:r>
            <w:r w:rsidR="00D1565E" w:rsidRPr="00B61DC8">
              <w:rPr>
                <w:rFonts w:ascii="Arial" w:hAnsi="Arial" w:cs="Arial"/>
                <w:i/>
                <w:iCs/>
                <w:color w:val="FF0000"/>
                <w:sz w:val="18"/>
                <w:szCs w:val="18"/>
              </w:rPr>
              <w:t>.</w:t>
            </w:r>
            <w:proofErr w:type="gramEnd"/>
            <w:r w:rsidR="00D1565E" w:rsidRPr="00B61DC8">
              <w:rPr>
                <w:rFonts w:ascii="Arial" w:hAnsi="Arial" w:cs="Arial"/>
                <w:i/>
                <w:iCs/>
                <w:color w:val="FF0000"/>
                <w:sz w:val="18"/>
                <w:szCs w:val="18"/>
              </w:rPr>
              <w:t xml:space="preserve"> </w:t>
            </w:r>
            <w:r w:rsidR="00D1565E" w:rsidRPr="00B61DC8">
              <w:rPr>
                <w:rFonts w:ascii="Arial" w:hAnsi="Arial" w:cs="Arial"/>
                <w:color w:val="FF0000"/>
                <w:sz w:val="18"/>
                <w:szCs w:val="18"/>
              </w:rPr>
              <w:t>Consiste en la aprehensión material y definitiva de los productos, elementos, medios e implementos utilizados para infringir las normas ambientales.</w:t>
            </w:r>
            <w:r w:rsidR="00D1565E" w:rsidRPr="00B61DC8">
              <w:rPr>
                <w:rFonts w:ascii="Arial" w:hAnsi="Arial" w:cs="Arial"/>
                <w:color w:val="FF0000"/>
                <w:sz w:val="18"/>
                <w:szCs w:val="18"/>
              </w:rPr>
              <w:br/>
              <w:t>Una vez decretado el decomiso definitivo, la autoridad ambiental podrá disponer de los bienes para el uso de la entidad o entregarlos a entidades públicas para facilitar el cumplimiento de sus f</w:t>
            </w:r>
            <w:r w:rsidR="00B61DC8" w:rsidRPr="00B61DC8">
              <w:rPr>
                <w:rFonts w:ascii="Arial" w:hAnsi="Arial" w:cs="Arial"/>
                <w:color w:val="FF0000"/>
                <w:sz w:val="18"/>
                <w:szCs w:val="18"/>
              </w:rPr>
              <w:t>unciones, a través de Convenios I</w:t>
            </w:r>
            <w:r w:rsidR="00D1565E" w:rsidRPr="00B61DC8">
              <w:rPr>
                <w:rFonts w:ascii="Arial" w:hAnsi="Arial" w:cs="Arial"/>
                <w:color w:val="FF0000"/>
                <w:sz w:val="18"/>
                <w:szCs w:val="18"/>
              </w:rPr>
              <w:t>nterinstitucionales que permitan ver</w:t>
            </w:r>
            <w:r w:rsidR="00B61DC8" w:rsidRPr="00B61DC8">
              <w:rPr>
                <w:rFonts w:ascii="Arial" w:hAnsi="Arial" w:cs="Arial"/>
                <w:color w:val="FF0000"/>
                <w:sz w:val="18"/>
                <w:szCs w:val="18"/>
              </w:rPr>
              <w:t>ificar la utilización correcta.</w:t>
            </w:r>
          </w:p>
        </w:tc>
      </w:tr>
      <w:tr w:rsidR="003C6F27" w:rsidRPr="00B61DC8" w:rsidTr="00B6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0"/>
        </w:trPr>
        <w:tc>
          <w:tcPr>
            <w:tcW w:w="9640" w:type="dxa"/>
            <w:gridSpan w:val="5"/>
          </w:tcPr>
          <w:p w:rsidR="00D1565E" w:rsidRPr="00B61DC8" w:rsidRDefault="00B61DC8" w:rsidP="009D34A1">
            <w:pPr>
              <w:jc w:val="both"/>
              <w:rPr>
                <w:rFonts w:ascii="Arial" w:hAnsi="Arial" w:cs="Arial"/>
                <w:b/>
                <w:color w:val="FF0000"/>
                <w:sz w:val="18"/>
                <w:szCs w:val="18"/>
              </w:rPr>
            </w:pPr>
            <w:r w:rsidRPr="00B61DC8">
              <w:rPr>
                <w:rFonts w:ascii="Arial" w:hAnsi="Arial" w:cs="Arial"/>
                <w:b/>
                <w:color w:val="FF0000"/>
                <w:sz w:val="18"/>
                <w:szCs w:val="18"/>
              </w:rPr>
              <w:lastRenderedPageBreak/>
              <w:t>CONCLUS</w:t>
            </w:r>
            <w:r w:rsidR="0019741B" w:rsidRPr="00B61DC8">
              <w:rPr>
                <w:rFonts w:ascii="Arial" w:hAnsi="Arial" w:cs="Arial"/>
                <w:b/>
                <w:color w:val="FF0000"/>
                <w:sz w:val="18"/>
                <w:szCs w:val="18"/>
              </w:rPr>
              <w:t>IONES:</w:t>
            </w:r>
            <w:r w:rsidRPr="00B61DC8">
              <w:rPr>
                <w:rFonts w:ascii="Arial" w:hAnsi="Arial" w:cs="Arial"/>
                <w:b/>
                <w:color w:val="FF0000"/>
                <w:sz w:val="18"/>
                <w:szCs w:val="18"/>
              </w:rPr>
              <w:t xml:space="preserve"> L</w:t>
            </w:r>
            <w:r w:rsidR="00C26879" w:rsidRPr="00B61DC8">
              <w:rPr>
                <w:rFonts w:ascii="Arial" w:hAnsi="Arial" w:cs="Arial"/>
                <w:b/>
                <w:color w:val="FF0000"/>
                <w:sz w:val="18"/>
                <w:szCs w:val="18"/>
              </w:rPr>
              <w:t>as sanciones decretadas por las autoridades administrativas o judiciales referentes al MEDIO AMBIENTE</w:t>
            </w:r>
            <w:r w:rsidR="00AF54AF" w:rsidRPr="00B61DC8">
              <w:rPr>
                <w:rFonts w:ascii="Arial" w:hAnsi="Arial" w:cs="Arial"/>
                <w:b/>
                <w:color w:val="FF0000"/>
                <w:sz w:val="18"/>
                <w:szCs w:val="18"/>
              </w:rPr>
              <w:t>,</w:t>
            </w:r>
            <w:r w:rsidR="00C26879" w:rsidRPr="00B61DC8">
              <w:rPr>
                <w:rFonts w:ascii="Arial" w:hAnsi="Arial" w:cs="Arial"/>
                <w:b/>
                <w:color w:val="FF0000"/>
                <w:sz w:val="18"/>
                <w:szCs w:val="18"/>
              </w:rPr>
              <w:t xml:space="preserve"> se entiende que son necesarias para el </w:t>
            </w:r>
            <w:r w:rsidR="00AF54AF" w:rsidRPr="00B61DC8">
              <w:rPr>
                <w:rFonts w:ascii="Arial" w:hAnsi="Arial" w:cs="Arial"/>
                <w:b/>
                <w:color w:val="FF0000"/>
                <w:sz w:val="18"/>
                <w:szCs w:val="18"/>
              </w:rPr>
              <w:t>bien colectivo</w:t>
            </w:r>
            <w:r w:rsidR="003E01C9" w:rsidRPr="00B61DC8">
              <w:rPr>
                <w:rFonts w:ascii="Arial" w:hAnsi="Arial" w:cs="Arial"/>
                <w:b/>
                <w:color w:val="FF0000"/>
                <w:sz w:val="18"/>
                <w:szCs w:val="18"/>
              </w:rPr>
              <w:t>,</w:t>
            </w:r>
            <w:r w:rsidR="00AF54AF" w:rsidRPr="00B61DC8">
              <w:rPr>
                <w:rFonts w:ascii="Arial" w:hAnsi="Arial" w:cs="Arial"/>
                <w:b/>
                <w:color w:val="FF0000"/>
                <w:sz w:val="18"/>
                <w:szCs w:val="18"/>
              </w:rPr>
              <w:t xml:space="preserve"> deduciendo que el deterioro y la puesta en peligro del ambiente sano son fenómenos que afectan a todos los colombianos</w:t>
            </w:r>
            <w:r w:rsidR="003E01C9" w:rsidRPr="00B61DC8">
              <w:rPr>
                <w:rFonts w:ascii="Arial" w:hAnsi="Arial" w:cs="Arial"/>
                <w:b/>
                <w:color w:val="FF0000"/>
                <w:sz w:val="18"/>
                <w:szCs w:val="18"/>
              </w:rPr>
              <w:t xml:space="preserve"> (daño ambiental colectivo)</w:t>
            </w:r>
            <w:r w:rsidR="00AF54AF" w:rsidRPr="00B61DC8">
              <w:rPr>
                <w:rFonts w:ascii="Arial" w:hAnsi="Arial" w:cs="Arial"/>
                <w:b/>
                <w:color w:val="FF0000"/>
                <w:sz w:val="18"/>
                <w:szCs w:val="18"/>
              </w:rPr>
              <w:t xml:space="preserve"> por esto es necesario e indiscutible que si un particular o persona jurídica sin importar la forma en </w:t>
            </w:r>
            <w:r w:rsidR="003E01C9" w:rsidRPr="00B61DC8">
              <w:rPr>
                <w:rFonts w:ascii="Arial" w:hAnsi="Arial" w:cs="Arial"/>
                <w:b/>
                <w:color w:val="FF0000"/>
                <w:sz w:val="18"/>
                <w:szCs w:val="18"/>
              </w:rPr>
              <w:t>la que adquirió</w:t>
            </w:r>
            <w:r w:rsidR="00AF54AF" w:rsidRPr="00B61DC8">
              <w:rPr>
                <w:rFonts w:ascii="Arial" w:hAnsi="Arial" w:cs="Arial"/>
                <w:b/>
                <w:color w:val="FF0000"/>
                <w:sz w:val="18"/>
                <w:szCs w:val="18"/>
              </w:rPr>
              <w:t xml:space="preserve"> el</w:t>
            </w:r>
            <w:r w:rsidR="003E01C9" w:rsidRPr="00B61DC8">
              <w:rPr>
                <w:rFonts w:ascii="Arial" w:hAnsi="Arial" w:cs="Arial"/>
                <w:b/>
                <w:color w:val="FF0000"/>
                <w:sz w:val="18"/>
                <w:szCs w:val="18"/>
              </w:rPr>
              <w:t xml:space="preserve"> bien</w:t>
            </w:r>
            <w:r w:rsidR="00AF54AF" w:rsidRPr="00B61DC8">
              <w:rPr>
                <w:rFonts w:ascii="Arial" w:hAnsi="Arial" w:cs="Arial"/>
                <w:b/>
                <w:color w:val="FF0000"/>
                <w:sz w:val="18"/>
                <w:szCs w:val="18"/>
              </w:rPr>
              <w:t xml:space="preserve"> que está </w:t>
            </w:r>
            <w:r w:rsidR="007146EC" w:rsidRPr="00B61DC8">
              <w:rPr>
                <w:rFonts w:ascii="Arial" w:hAnsi="Arial" w:cs="Arial"/>
                <w:b/>
                <w:color w:val="FF0000"/>
                <w:sz w:val="18"/>
                <w:szCs w:val="18"/>
              </w:rPr>
              <w:t>originando</w:t>
            </w:r>
            <w:r w:rsidR="003E01C9" w:rsidRPr="00B61DC8">
              <w:rPr>
                <w:rFonts w:ascii="Arial" w:hAnsi="Arial" w:cs="Arial"/>
                <w:b/>
                <w:color w:val="FF0000"/>
                <w:sz w:val="18"/>
                <w:szCs w:val="18"/>
              </w:rPr>
              <w:t xml:space="preserve"> el</w:t>
            </w:r>
            <w:r w:rsidR="00AF54AF" w:rsidRPr="00B61DC8">
              <w:rPr>
                <w:rFonts w:ascii="Arial" w:hAnsi="Arial" w:cs="Arial"/>
                <w:b/>
                <w:color w:val="FF0000"/>
                <w:sz w:val="18"/>
                <w:szCs w:val="18"/>
              </w:rPr>
              <w:t xml:space="preserve"> </w:t>
            </w:r>
            <w:r w:rsidR="007146EC" w:rsidRPr="00B61DC8">
              <w:rPr>
                <w:rFonts w:ascii="Arial" w:hAnsi="Arial" w:cs="Arial"/>
                <w:b/>
                <w:color w:val="FF0000"/>
                <w:sz w:val="18"/>
                <w:szCs w:val="18"/>
              </w:rPr>
              <w:t>perjuicio</w:t>
            </w:r>
            <w:r w:rsidR="00AF54AF" w:rsidRPr="00B61DC8">
              <w:rPr>
                <w:rFonts w:ascii="Arial" w:hAnsi="Arial" w:cs="Arial"/>
                <w:b/>
                <w:color w:val="FF0000"/>
                <w:sz w:val="18"/>
                <w:szCs w:val="18"/>
              </w:rPr>
              <w:t xml:space="preserve"> ambiental</w:t>
            </w:r>
            <w:r w:rsidR="003E7140" w:rsidRPr="00B61DC8">
              <w:rPr>
                <w:rFonts w:ascii="Arial" w:hAnsi="Arial" w:cs="Arial"/>
                <w:b/>
                <w:color w:val="FF0000"/>
                <w:sz w:val="18"/>
                <w:szCs w:val="18"/>
              </w:rPr>
              <w:t>, se entenderá que</w:t>
            </w:r>
            <w:r w:rsidR="00AF54AF" w:rsidRPr="00B61DC8">
              <w:rPr>
                <w:rFonts w:ascii="Arial" w:hAnsi="Arial" w:cs="Arial"/>
                <w:b/>
                <w:color w:val="FF0000"/>
                <w:sz w:val="18"/>
                <w:szCs w:val="18"/>
              </w:rPr>
              <w:t xml:space="preserve"> </w:t>
            </w:r>
            <w:r w:rsidR="00831EB5" w:rsidRPr="00B61DC8">
              <w:rPr>
                <w:rFonts w:ascii="Arial" w:hAnsi="Arial" w:cs="Arial"/>
                <w:b/>
                <w:color w:val="FF0000"/>
                <w:sz w:val="18"/>
                <w:szCs w:val="18"/>
              </w:rPr>
              <w:t>falta a</w:t>
            </w:r>
            <w:r w:rsidR="009C466E" w:rsidRPr="00B61DC8">
              <w:rPr>
                <w:rFonts w:ascii="Arial" w:hAnsi="Arial" w:cs="Arial"/>
                <w:b/>
                <w:color w:val="FF0000"/>
                <w:sz w:val="18"/>
                <w:szCs w:val="18"/>
              </w:rPr>
              <w:t xml:space="preserve"> su mandato constitucional de la f</w:t>
            </w:r>
            <w:r w:rsidR="003E01C9" w:rsidRPr="00B61DC8">
              <w:rPr>
                <w:rFonts w:ascii="Arial" w:hAnsi="Arial" w:cs="Arial"/>
                <w:b/>
                <w:color w:val="FF0000"/>
                <w:sz w:val="18"/>
                <w:szCs w:val="18"/>
              </w:rPr>
              <w:t>unción ecológica de la propiedad privada y</w:t>
            </w:r>
            <w:r w:rsidR="00831EB5" w:rsidRPr="00B61DC8">
              <w:rPr>
                <w:rFonts w:ascii="Arial" w:hAnsi="Arial" w:cs="Arial"/>
                <w:b/>
                <w:color w:val="FF0000"/>
                <w:sz w:val="18"/>
                <w:szCs w:val="18"/>
              </w:rPr>
              <w:t xml:space="preserve"> debe ser accionada bien sea por medio de la figura jurídica de la extinción d</w:t>
            </w:r>
            <w:r w:rsidR="007146EC" w:rsidRPr="00B61DC8">
              <w:rPr>
                <w:rFonts w:ascii="Arial" w:hAnsi="Arial" w:cs="Arial"/>
                <w:b/>
                <w:color w:val="FF0000"/>
                <w:sz w:val="18"/>
                <w:szCs w:val="18"/>
              </w:rPr>
              <w:t>e</w:t>
            </w:r>
            <w:r w:rsidR="00831EB5" w:rsidRPr="00B61DC8">
              <w:rPr>
                <w:rFonts w:ascii="Arial" w:hAnsi="Arial" w:cs="Arial"/>
                <w:b/>
                <w:color w:val="FF0000"/>
                <w:sz w:val="18"/>
                <w:szCs w:val="18"/>
              </w:rPr>
              <w:t xml:space="preserve"> dominio o el decomiso definitivo</w:t>
            </w:r>
            <w:r w:rsidR="003E01C9" w:rsidRPr="00B61DC8">
              <w:rPr>
                <w:rFonts w:ascii="Arial" w:hAnsi="Arial" w:cs="Arial"/>
                <w:b/>
                <w:color w:val="FF0000"/>
                <w:sz w:val="18"/>
                <w:szCs w:val="18"/>
              </w:rPr>
              <w:t xml:space="preserve"> por alguna autoridad administrativa o judicial</w:t>
            </w:r>
            <w:r w:rsidR="00831EB5" w:rsidRPr="00B61DC8">
              <w:rPr>
                <w:rFonts w:ascii="Arial" w:hAnsi="Arial" w:cs="Arial"/>
                <w:b/>
                <w:color w:val="FF0000"/>
                <w:sz w:val="18"/>
                <w:szCs w:val="18"/>
              </w:rPr>
              <w:t xml:space="preserve"> para así aminorar el </w:t>
            </w:r>
            <w:r w:rsidR="003E7140" w:rsidRPr="00B61DC8">
              <w:rPr>
                <w:rFonts w:ascii="Arial" w:hAnsi="Arial" w:cs="Arial"/>
                <w:b/>
                <w:color w:val="FF0000"/>
                <w:sz w:val="18"/>
                <w:szCs w:val="18"/>
              </w:rPr>
              <w:t>deterioro</w:t>
            </w:r>
            <w:r w:rsidR="00831EB5" w:rsidRPr="00B61DC8">
              <w:rPr>
                <w:rFonts w:ascii="Arial" w:hAnsi="Arial" w:cs="Arial"/>
                <w:b/>
                <w:color w:val="FF0000"/>
                <w:sz w:val="18"/>
                <w:szCs w:val="18"/>
              </w:rPr>
              <w:t xml:space="preserve"> que </w:t>
            </w:r>
            <w:r w:rsidR="003E7140" w:rsidRPr="00B61DC8">
              <w:rPr>
                <w:rFonts w:ascii="Arial" w:hAnsi="Arial" w:cs="Arial"/>
                <w:b/>
                <w:color w:val="FF0000"/>
                <w:sz w:val="18"/>
                <w:szCs w:val="18"/>
              </w:rPr>
              <w:t>está</w:t>
            </w:r>
            <w:r w:rsidR="00831EB5" w:rsidRPr="00B61DC8">
              <w:rPr>
                <w:rFonts w:ascii="Arial" w:hAnsi="Arial" w:cs="Arial"/>
                <w:b/>
                <w:color w:val="FF0000"/>
                <w:sz w:val="18"/>
                <w:szCs w:val="18"/>
              </w:rPr>
              <w:t xml:space="preserve"> ocasionando</w:t>
            </w:r>
            <w:r w:rsidR="003E01C9" w:rsidRPr="00B61DC8">
              <w:rPr>
                <w:rFonts w:ascii="Arial" w:hAnsi="Arial" w:cs="Arial"/>
                <w:b/>
                <w:color w:val="FF0000"/>
                <w:sz w:val="18"/>
                <w:szCs w:val="18"/>
              </w:rPr>
              <w:t xml:space="preserve"> en el medio ambiente.</w:t>
            </w:r>
          </w:p>
        </w:tc>
      </w:tr>
    </w:tbl>
    <w:p w:rsidR="00D1565E" w:rsidRPr="00B61DC8" w:rsidRDefault="00D1565E" w:rsidP="00D1565E">
      <w:pPr>
        <w:spacing w:line="240" w:lineRule="auto"/>
        <w:rPr>
          <w:rFonts w:ascii="Arial" w:hAnsi="Arial" w:cs="Arial"/>
          <w:b/>
          <w:color w:val="FF0000"/>
          <w:sz w:val="18"/>
          <w:szCs w:val="18"/>
        </w:rPr>
      </w:pPr>
    </w:p>
    <w:p w:rsidR="00C71315" w:rsidRPr="00716EE1" w:rsidRDefault="00C71315" w:rsidP="00D1565E">
      <w:pPr>
        <w:spacing w:line="240" w:lineRule="auto"/>
        <w:rPr>
          <w:rFonts w:ascii="Arial" w:hAnsi="Arial" w:cs="Arial"/>
          <w:b/>
          <w:color w:val="00B050"/>
          <w:sz w:val="20"/>
          <w:szCs w:val="20"/>
        </w:rPr>
      </w:pPr>
      <w:bookmarkStart w:id="0" w:name="_GoBack"/>
      <w:bookmarkEnd w:id="0"/>
    </w:p>
    <w:sectPr w:rsidR="00C71315" w:rsidRPr="00716EE1" w:rsidSect="00C713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11" w:rsidRDefault="00900511" w:rsidP="004F5D45">
      <w:pPr>
        <w:spacing w:after="0" w:line="240" w:lineRule="auto"/>
      </w:pPr>
      <w:r>
        <w:separator/>
      </w:r>
    </w:p>
  </w:endnote>
  <w:endnote w:type="continuationSeparator" w:id="0">
    <w:p w:rsidR="00900511" w:rsidRDefault="00900511" w:rsidP="004F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11" w:rsidRDefault="00900511" w:rsidP="004F5D45">
      <w:pPr>
        <w:spacing w:after="0" w:line="240" w:lineRule="auto"/>
      </w:pPr>
      <w:r>
        <w:separator/>
      </w:r>
    </w:p>
  </w:footnote>
  <w:footnote w:type="continuationSeparator" w:id="0">
    <w:p w:rsidR="00900511" w:rsidRDefault="00900511" w:rsidP="004F5D45">
      <w:pPr>
        <w:spacing w:after="0" w:line="240" w:lineRule="auto"/>
      </w:pPr>
      <w:r>
        <w:continuationSeparator/>
      </w:r>
    </w:p>
  </w:footnote>
  <w:footnote w:id="1">
    <w:p w:rsidR="004F5D45" w:rsidRDefault="004F5D45" w:rsidP="004F5D45">
      <w:pPr>
        <w:pStyle w:val="Textonotapie"/>
        <w:jc w:val="both"/>
      </w:pPr>
    </w:p>
  </w:footnote>
  <w:footnote w:id="2">
    <w:p w:rsidR="00EA0E08" w:rsidRDefault="00EA0E08" w:rsidP="00EA0E08">
      <w:pPr>
        <w:pStyle w:val="Textonotapi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5DCD"/>
    <w:multiLevelType w:val="hybridMultilevel"/>
    <w:tmpl w:val="A2E01864"/>
    <w:lvl w:ilvl="0" w:tplc="5898182C">
      <w:start w:val="1"/>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5716"/>
    <w:rsid w:val="00014B1C"/>
    <w:rsid w:val="00025F20"/>
    <w:rsid w:val="00036869"/>
    <w:rsid w:val="000A3353"/>
    <w:rsid w:val="000D4FD9"/>
    <w:rsid w:val="00102D22"/>
    <w:rsid w:val="00116A91"/>
    <w:rsid w:val="00152698"/>
    <w:rsid w:val="001527B3"/>
    <w:rsid w:val="001644C4"/>
    <w:rsid w:val="0019741B"/>
    <w:rsid w:val="00227F7C"/>
    <w:rsid w:val="00235CF9"/>
    <w:rsid w:val="002D5716"/>
    <w:rsid w:val="002E1BB3"/>
    <w:rsid w:val="0036194B"/>
    <w:rsid w:val="003C6F27"/>
    <w:rsid w:val="003D5A31"/>
    <w:rsid w:val="003E01C9"/>
    <w:rsid w:val="003E7140"/>
    <w:rsid w:val="00410680"/>
    <w:rsid w:val="0045736D"/>
    <w:rsid w:val="004F5D45"/>
    <w:rsid w:val="00512298"/>
    <w:rsid w:val="00562C79"/>
    <w:rsid w:val="00594F3E"/>
    <w:rsid w:val="00597E13"/>
    <w:rsid w:val="005B0BA6"/>
    <w:rsid w:val="005E1BA8"/>
    <w:rsid w:val="006640AD"/>
    <w:rsid w:val="0067189A"/>
    <w:rsid w:val="007109B2"/>
    <w:rsid w:val="007146EC"/>
    <w:rsid w:val="00716EE1"/>
    <w:rsid w:val="00827DF7"/>
    <w:rsid w:val="00831EB5"/>
    <w:rsid w:val="0087150B"/>
    <w:rsid w:val="00900511"/>
    <w:rsid w:val="009942A2"/>
    <w:rsid w:val="009A33B6"/>
    <w:rsid w:val="009B18FA"/>
    <w:rsid w:val="009C466E"/>
    <w:rsid w:val="009D34A1"/>
    <w:rsid w:val="009D6F1E"/>
    <w:rsid w:val="00A27EAF"/>
    <w:rsid w:val="00A479CC"/>
    <w:rsid w:val="00A5094C"/>
    <w:rsid w:val="00A75A2E"/>
    <w:rsid w:val="00AF54AF"/>
    <w:rsid w:val="00B61DC8"/>
    <w:rsid w:val="00C25100"/>
    <w:rsid w:val="00C26879"/>
    <w:rsid w:val="00C71315"/>
    <w:rsid w:val="00D1565E"/>
    <w:rsid w:val="00D84A75"/>
    <w:rsid w:val="00E26D45"/>
    <w:rsid w:val="00E97D69"/>
    <w:rsid w:val="00EA0E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15"/>
  </w:style>
  <w:style w:type="paragraph" w:styleId="Ttulo1">
    <w:name w:val="heading 1"/>
    <w:basedOn w:val="Normal"/>
    <w:next w:val="Normal"/>
    <w:link w:val="Ttulo1Car"/>
    <w:uiPriority w:val="9"/>
    <w:qFormat/>
    <w:rsid w:val="002D5716"/>
    <w:pPr>
      <w:keepNext/>
      <w:spacing w:before="240" w:after="60" w:line="240" w:lineRule="auto"/>
      <w:outlineLvl w:val="0"/>
    </w:pPr>
    <w:rPr>
      <w:rFonts w:ascii="Arial" w:eastAsia="Times New Roman" w:hAnsi="Arial" w:cs="Arial"/>
      <w:b/>
      <w:bCs/>
      <w:color w:val="000000"/>
      <w:kern w:val="32"/>
      <w:sz w:val="32"/>
      <w:szCs w:val="32"/>
      <w:lang w:eastAsia="es-CO"/>
    </w:rPr>
  </w:style>
  <w:style w:type="paragraph" w:styleId="Ttulo4">
    <w:name w:val="heading 4"/>
    <w:basedOn w:val="Normal"/>
    <w:next w:val="Normal"/>
    <w:link w:val="Ttulo4Car"/>
    <w:uiPriority w:val="9"/>
    <w:semiHidden/>
    <w:unhideWhenUsed/>
    <w:qFormat/>
    <w:rsid w:val="007109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57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2D5716"/>
    <w:rPr>
      <w:rFonts w:ascii="Arial" w:eastAsia="Times New Roman" w:hAnsi="Arial" w:cs="Arial"/>
      <w:b/>
      <w:bCs/>
      <w:color w:val="000000"/>
      <w:kern w:val="32"/>
      <w:sz w:val="32"/>
      <w:szCs w:val="32"/>
      <w:lang w:eastAsia="es-CO"/>
    </w:rPr>
  </w:style>
  <w:style w:type="paragraph" w:styleId="Textoindependiente2">
    <w:name w:val="Body Text 2"/>
    <w:basedOn w:val="Normal"/>
    <w:link w:val="Textoindependiente2Car"/>
    <w:uiPriority w:val="99"/>
    <w:rsid w:val="005B0BA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uiPriority w:val="99"/>
    <w:rsid w:val="005B0BA6"/>
    <w:rPr>
      <w:rFonts w:ascii="Times New Roman" w:eastAsia="Times New Roman" w:hAnsi="Times New Roman" w:cs="Times New Roman"/>
      <w:sz w:val="28"/>
      <w:szCs w:val="20"/>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texto de nota al pie"/>
    <w:basedOn w:val="Normal"/>
    <w:link w:val="TextonotapieCar"/>
    <w:uiPriority w:val="99"/>
    <w:semiHidden/>
    <w:rsid w:val="004F5D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texto de nota al pie Car"/>
    <w:basedOn w:val="Fuentedeprrafopredeter"/>
    <w:link w:val="Textonotapie"/>
    <w:uiPriority w:val="99"/>
    <w:semiHidden/>
    <w:rsid w:val="004F5D45"/>
    <w:rPr>
      <w:rFonts w:ascii="Times New Roman" w:eastAsia="Times New Roman" w:hAnsi="Times New Roman" w:cs="Times New Roman"/>
      <w:sz w:val="20"/>
      <w:szCs w:val="20"/>
      <w:lang w:eastAsia="es-ES"/>
    </w:rPr>
  </w:style>
  <w:style w:type="character" w:styleId="Refdenotaalpie">
    <w:name w:val="footnote reference"/>
    <w:aliases w:val="Texto de nota al pie,Ref. de nota al pie 2"/>
    <w:basedOn w:val="Fuentedeprrafopredeter"/>
    <w:uiPriority w:val="99"/>
    <w:semiHidden/>
    <w:rsid w:val="004F5D45"/>
    <w:rPr>
      <w:rFonts w:cs="Times New Roman"/>
      <w:vertAlign w:val="superscript"/>
    </w:rPr>
  </w:style>
  <w:style w:type="character" w:customStyle="1" w:styleId="Ttulo4Car">
    <w:name w:val="Título 4 Car"/>
    <w:basedOn w:val="Fuentedeprrafopredeter"/>
    <w:link w:val="Ttulo4"/>
    <w:uiPriority w:val="9"/>
    <w:rsid w:val="007109B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156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15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483">
      <w:bodyDiv w:val="1"/>
      <w:marLeft w:val="0"/>
      <w:marRight w:val="0"/>
      <w:marTop w:val="0"/>
      <w:marBottom w:val="0"/>
      <w:divBdr>
        <w:top w:val="none" w:sz="0" w:space="0" w:color="auto"/>
        <w:left w:val="none" w:sz="0" w:space="0" w:color="auto"/>
        <w:bottom w:val="none" w:sz="0" w:space="0" w:color="auto"/>
        <w:right w:val="none" w:sz="0" w:space="0" w:color="auto"/>
      </w:divBdr>
    </w:div>
    <w:div w:id="9045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42B3-A779-4A42-8945-4C415A9E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juan.rosas</dc:creator>
  <cp:lastModifiedBy>usuario</cp:lastModifiedBy>
  <cp:revision>2</cp:revision>
  <cp:lastPrinted>2014-02-03T17:56:00Z</cp:lastPrinted>
  <dcterms:created xsi:type="dcterms:W3CDTF">2014-06-26T15:52:00Z</dcterms:created>
  <dcterms:modified xsi:type="dcterms:W3CDTF">2014-06-26T15:52:00Z</dcterms:modified>
</cp:coreProperties>
</file>